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48" w:rsidRPr="008B7958" w:rsidRDefault="00322448" w:rsidP="00322448">
      <w:pPr>
        <w:pStyle w:val="Heading1"/>
        <w:numPr>
          <w:ilvl w:val="0"/>
          <w:numId w:val="0"/>
        </w:numPr>
        <w:spacing w:before="0" w:after="60"/>
        <w:ind w:left="720" w:hanging="720"/>
        <w:rPr>
          <w:rFonts w:asciiTheme="majorHAnsi" w:hAnsiTheme="majorHAnsi"/>
          <w:sz w:val="20"/>
        </w:rPr>
      </w:pPr>
      <w:bookmarkStart w:id="0" w:name="_Toc369960229"/>
      <w:r w:rsidRPr="008B7958">
        <w:rPr>
          <w:rFonts w:asciiTheme="majorHAnsi" w:hAnsiTheme="majorHAnsi"/>
          <w:sz w:val="20"/>
        </w:rPr>
        <w:t>Annex F: Social and Environmental and Social Screening</w:t>
      </w:r>
      <w:bookmarkEnd w:id="0"/>
      <w:r w:rsidRPr="008B7958">
        <w:rPr>
          <w:rFonts w:asciiTheme="majorHAnsi" w:hAnsiTheme="majorHAnsi"/>
          <w:sz w:val="20"/>
        </w:rPr>
        <w:t xml:space="preserve"> </w:t>
      </w:r>
    </w:p>
    <w:p w:rsidR="00322448" w:rsidRPr="006121DB" w:rsidRDefault="00322448" w:rsidP="00322448">
      <w:pPr>
        <w:spacing w:before="200"/>
        <w:ind w:left="360"/>
        <w:rPr>
          <w:b/>
          <w:color w:val="5B9BD5" w:themeColor="accent1"/>
        </w:rPr>
      </w:pPr>
      <w:r w:rsidRPr="005C4389">
        <w:rPr>
          <w:b/>
          <w:color w:val="5B9BD5" w:themeColor="accent1"/>
        </w:rPr>
        <w:t>Project Information</w:t>
      </w:r>
    </w:p>
    <w:tbl>
      <w:tblPr>
        <w:tblStyle w:val="TableGrid"/>
        <w:tblW w:w="12960" w:type="dxa"/>
        <w:tblInd w:w="108" w:type="dxa"/>
        <w:tblLook w:val="04A0" w:firstRow="1" w:lastRow="0" w:firstColumn="1" w:lastColumn="0" w:noHBand="0" w:noVBand="1"/>
      </w:tblPr>
      <w:tblGrid>
        <w:gridCol w:w="3217"/>
        <w:gridCol w:w="9743"/>
      </w:tblGrid>
      <w:tr w:rsidR="00322448" w:rsidRPr="006505F3" w:rsidTr="00B5314F">
        <w:tc>
          <w:tcPr>
            <w:tcW w:w="3217" w:type="dxa"/>
            <w:shd w:val="clear" w:color="auto" w:fill="D5DCE4" w:themeFill="text2" w:themeFillTint="33"/>
            <w:vAlign w:val="center"/>
          </w:tcPr>
          <w:p w:rsidR="00322448" w:rsidRPr="006505F3" w:rsidRDefault="00322448" w:rsidP="00B5314F">
            <w:pPr>
              <w:tabs>
                <w:tab w:val="left" w:pos="360"/>
              </w:tabs>
              <w:rPr>
                <w:rFonts w:asciiTheme="majorHAnsi" w:hAnsiTheme="majorHAnsi"/>
                <w:b/>
                <w:i/>
                <w:color w:val="000000" w:themeColor="text1"/>
              </w:rPr>
            </w:pPr>
            <w:r w:rsidRPr="006505F3">
              <w:rPr>
                <w:rFonts w:asciiTheme="majorHAnsi" w:hAnsiTheme="majorHAnsi"/>
                <w:b/>
                <w:i/>
                <w:color w:val="000000" w:themeColor="text1"/>
              </w:rPr>
              <w:t xml:space="preserve">Project Information </w:t>
            </w:r>
          </w:p>
        </w:tc>
        <w:tc>
          <w:tcPr>
            <w:tcW w:w="9743" w:type="dxa"/>
            <w:shd w:val="clear" w:color="auto" w:fill="D5DCE4" w:themeFill="text2" w:themeFillTint="33"/>
            <w:vAlign w:val="center"/>
          </w:tcPr>
          <w:p w:rsidR="00322448" w:rsidRPr="006505F3" w:rsidRDefault="00322448" w:rsidP="00B5314F">
            <w:pPr>
              <w:rPr>
                <w:rFonts w:asciiTheme="majorHAnsi" w:hAnsiTheme="majorHAnsi"/>
                <w:i/>
                <w:color w:val="000000" w:themeColor="text1"/>
              </w:rPr>
            </w:pPr>
          </w:p>
        </w:tc>
      </w:tr>
      <w:tr w:rsidR="00322448" w:rsidRPr="006505F3" w:rsidTr="00B5314F">
        <w:trPr>
          <w:trHeight w:val="288"/>
        </w:trPr>
        <w:tc>
          <w:tcPr>
            <w:tcW w:w="3217" w:type="dxa"/>
            <w:vAlign w:val="center"/>
          </w:tcPr>
          <w:p w:rsidR="00322448" w:rsidRPr="006505F3" w:rsidRDefault="00322448" w:rsidP="00322448">
            <w:pPr>
              <w:pStyle w:val="ListParagraph"/>
              <w:numPr>
                <w:ilvl w:val="0"/>
                <w:numId w:val="3"/>
              </w:numPr>
              <w:ind w:left="360"/>
              <w:contextualSpacing/>
              <w:rPr>
                <w:rFonts w:asciiTheme="majorHAnsi" w:hAnsiTheme="majorHAnsi"/>
                <w:sz w:val="20"/>
              </w:rPr>
            </w:pPr>
            <w:r w:rsidRPr="006505F3">
              <w:rPr>
                <w:rFonts w:asciiTheme="majorHAnsi" w:hAnsiTheme="majorHAnsi"/>
                <w:sz w:val="20"/>
              </w:rPr>
              <w:t>Project Title</w:t>
            </w:r>
          </w:p>
        </w:tc>
        <w:tc>
          <w:tcPr>
            <w:tcW w:w="9743" w:type="dxa"/>
            <w:vAlign w:val="center"/>
          </w:tcPr>
          <w:p w:rsidR="00322448" w:rsidRPr="006505F3" w:rsidRDefault="00322448" w:rsidP="00B5314F">
            <w:pPr>
              <w:rPr>
                <w:rFonts w:asciiTheme="majorHAnsi" w:hAnsiTheme="majorHAnsi"/>
              </w:rPr>
            </w:pPr>
            <w:r w:rsidRPr="006505F3">
              <w:rPr>
                <w:rFonts w:asciiTheme="majorHAnsi" w:hAnsiTheme="majorHAnsi"/>
                <w:color w:val="000000"/>
              </w:rPr>
              <w:t>Conserving biodiversity through sustainable management in production landscapes in Costa Rica</w:t>
            </w:r>
          </w:p>
        </w:tc>
      </w:tr>
      <w:tr w:rsidR="00322448" w:rsidRPr="006505F3" w:rsidTr="00B5314F">
        <w:trPr>
          <w:trHeight w:val="288"/>
        </w:trPr>
        <w:tc>
          <w:tcPr>
            <w:tcW w:w="3217" w:type="dxa"/>
            <w:vAlign w:val="center"/>
          </w:tcPr>
          <w:p w:rsidR="00322448" w:rsidRPr="006505F3" w:rsidRDefault="00322448" w:rsidP="00322448">
            <w:pPr>
              <w:pStyle w:val="ListParagraph"/>
              <w:numPr>
                <w:ilvl w:val="0"/>
                <w:numId w:val="3"/>
              </w:numPr>
              <w:ind w:left="360"/>
              <w:contextualSpacing/>
              <w:rPr>
                <w:rFonts w:asciiTheme="majorHAnsi" w:hAnsiTheme="majorHAnsi"/>
                <w:sz w:val="20"/>
              </w:rPr>
            </w:pPr>
            <w:r w:rsidRPr="006505F3">
              <w:rPr>
                <w:rFonts w:asciiTheme="majorHAnsi" w:hAnsiTheme="majorHAnsi"/>
                <w:sz w:val="20"/>
              </w:rPr>
              <w:t>Project Number</w:t>
            </w:r>
          </w:p>
        </w:tc>
        <w:tc>
          <w:tcPr>
            <w:tcW w:w="9743" w:type="dxa"/>
            <w:vAlign w:val="center"/>
          </w:tcPr>
          <w:p w:rsidR="00322448" w:rsidRPr="006505F3" w:rsidRDefault="00322448" w:rsidP="00B5314F">
            <w:pPr>
              <w:rPr>
                <w:rFonts w:asciiTheme="majorHAnsi" w:hAnsiTheme="majorHAnsi"/>
              </w:rPr>
            </w:pPr>
            <w:r w:rsidRPr="00D0470F">
              <w:rPr>
                <w:rFonts w:asciiTheme="majorHAnsi" w:hAnsiTheme="majorHAnsi"/>
                <w:color w:val="000000"/>
              </w:rPr>
              <w:t>00096514</w:t>
            </w:r>
          </w:p>
        </w:tc>
      </w:tr>
      <w:tr w:rsidR="00322448" w:rsidRPr="006505F3" w:rsidTr="00B5314F">
        <w:trPr>
          <w:trHeight w:val="288"/>
        </w:trPr>
        <w:tc>
          <w:tcPr>
            <w:tcW w:w="3217" w:type="dxa"/>
            <w:vAlign w:val="center"/>
          </w:tcPr>
          <w:p w:rsidR="00322448" w:rsidRPr="006505F3" w:rsidRDefault="00322448" w:rsidP="00322448">
            <w:pPr>
              <w:pStyle w:val="ListParagraph"/>
              <w:numPr>
                <w:ilvl w:val="0"/>
                <w:numId w:val="3"/>
              </w:numPr>
              <w:ind w:left="360"/>
              <w:contextualSpacing/>
              <w:rPr>
                <w:rFonts w:asciiTheme="majorHAnsi" w:hAnsiTheme="majorHAnsi"/>
                <w:sz w:val="20"/>
              </w:rPr>
            </w:pPr>
            <w:r w:rsidRPr="006505F3">
              <w:rPr>
                <w:rFonts w:asciiTheme="majorHAnsi" w:hAnsiTheme="majorHAnsi"/>
                <w:sz w:val="20"/>
              </w:rPr>
              <w:t>Location (Global/Region/Country)</w:t>
            </w:r>
          </w:p>
        </w:tc>
        <w:tc>
          <w:tcPr>
            <w:tcW w:w="9743" w:type="dxa"/>
            <w:vAlign w:val="center"/>
          </w:tcPr>
          <w:p w:rsidR="00322448" w:rsidRPr="006505F3" w:rsidRDefault="00322448" w:rsidP="00B5314F">
            <w:pPr>
              <w:rPr>
                <w:rFonts w:asciiTheme="majorHAnsi" w:hAnsiTheme="majorHAnsi"/>
              </w:rPr>
            </w:pPr>
            <w:r w:rsidRPr="006505F3">
              <w:rPr>
                <w:rFonts w:asciiTheme="majorHAnsi" w:hAnsiTheme="majorHAnsi"/>
              </w:rPr>
              <w:t>Costa Rica</w:t>
            </w:r>
          </w:p>
        </w:tc>
      </w:tr>
    </w:tbl>
    <w:p w:rsidR="00322448" w:rsidRDefault="00322448" w:rsidP="00322448">
      <w:pPr>
        <w:tabs>
          <w:tab w:val="left" w:pos="360"/>
        </w:tabs>
      </w:pPr>
    </w:p>
    <w:p w:rsidR="00322448" w:rsidRPr="006121DB" w:rsidRDefault="00322448" w:rsidP="00322448">
      <w:pPr>
        <w:spacing w:before="120"/>
        <w:ind w:left="360"/>
        <w:rPr>
          <w:b/>
          <w:color w:val="2E74B5" w:themeColor="accent1" w:themeShade="BF"/>
        </w:rPr>
      </w:pPr>
      <w:r w:rsidRPr="005C4389">
        <w:rPr>
          <w:b/>
          <w:color w:val="2E74B5" w:themeColor="accent1" w:themeShade="BF"/>
        </w:rPr>
        <w:t>Part A. Integrating Overarching Principles to Strengthen Social and Environmental Sustainability</w:t>
      </w:r>
    </w:p>
    <w:tbl>
      <w:tblPr>
        <w:tblStyle w:val="TableGrid"/>
        <w:tblW w:w="12960" w:type="dxa"/>
        <w:tblInd w:w="108" w:type="dxa"/>
        <w:tblLook w:val="04A0" w:firstRow="1" w:lastRow="0" w:firstColumn="1" w:lastColumn="0" w:noHBand="0" w:noVBand="1"/>
      </w:tblPr>
      <w:tblGrid>
        <w:gridCol w:w="12960"/>
      </w:tblGrid>
      <w:tr w:rsidR="00322448" w:rsidRPr="006505F3" w:rsidTr="00B5314F">
        <w:trPr>
          <w:trHeight w:val="449"/>
        </w:trPr>
        <w:tc>
          <w:tcPr>
            <w:tcW w:w="12960" w:type="dxa"/>
            <w:shd w:val="clear" w:color="auto" w:fill="222A35" w:themeFill="text2" w:themeFillShade="80"/>
            <w:vAlign w:val="center"/>
          </w:tcPr>
          <w:p w:rsidR="00322448" w:rsidRPr="006505F3" w:rsidRDefault="00322448" w:rsidP="00B5314F">
            <w:pPr>
              <w:rPr>
                <w:rFonts w:asciiTheme="majorHAnsi" w:hAnsiTheme="majorHAnsi"/>
              </w:rPr>
            </w:pPr>
            <w:r w:rsidRPr="006505F3">
              <w:rPr>
                <w:rFonts w:asciiTheme="majorHAnsi" w:hAnsiTheme="majorHAnsi"/>
                <w:b/>
              </w:rPr>
              <w:t>QUESTION 1: How Does the Project Integrate the Overarching Principles in order to Strengthen Social and Environmental Sustainability?</w:t>
            </w:r>
          </w:p>
        </w:tc>
      </w:tr>
      <w:tr w:rsidR="00322448" w:rsidRPr="006505F3" w:rsidTr="00B5314F">
        <w:tc>
          <w:tcPr>
            <w:tcW w:w="12960" w:type="dxa"/>
            <w:shd w:val="clear" w:color="auto" w:fill="D5DCE4" w:themeFill="text2" w:themeFillTint="33"/>
          </w:tcPr>
          <w:p w:rsidR="00322448" w:rsidRPr="006505F3" w:rsidRDefault="00322448" w:rsidP="00B5314F">
            <w:pPr>
              <w:tabs>
                <w:tab w:val="left" w:pos="432"/>
              </w:tabs>
              <w:spacing w:before="60"/>
              <w:rPr>
                <w:rFonts w:asciiTheme="majorHAnsi" w:eastAsia="Times New Roman" w:hAnsiTheme="majorHAnsi"/>
                <w:b/>
                <w:i/>
                <w:sz w:val="18"/>
                <w:szCs w:val="18"/>
              </w:rPr>
            </w:pPr>
            <w:r w:rsidRPr="006505F3">
              <w:rPr>
                <w:rFonts w:asciiTheme="majorHAnsi" w:eastAsia="Times New Roman" w:hAnsiTheme="majorHAnsi"/>
                <w:b/>
                <w:i/>
                <w:sz w:val="18"/>
                <w:szCs w:val="18"/>
              </w:rPr>
              <w:t xml:space="preserve">Briefly describe in the space below how the Project mainstreams the human-rights based approach </w:t>
            </w:r>
          </w:p>
        </w:tc>
      </w:tr>
      <w:tr w:rsidR="00322448" w:rsidRPr="006505F3" w:rsidTr="00B5314F">
        <w:tc>
          <w:tcPr>
            <w:tcW w:w="12960" w:type="dxa"/>
          </w:tcPr>
          <w:p w:rsidR="00322448" w:rsidRPr="006505F3" w:rsidRDefault="00322448" w:rsidP="00B5314F">
            <w:pPr>
              <w:keepNext/>
              <w:keepLines/>
              <w:tabs>
                <w:tab w:val="left" w:pos="432"/>
              </w:tabs>
              <w:spacing w:before="60"/>
              <w:outlineLvl w:val="7"/>
              <w:rPr>
                <w:rFonts w:asciiTheme="majorHAnsi" w:hAnsiTheme="majorHAnsi"/>
                <w:sz w:val="18"/>
                <w:szCs w:val="18"/>
              </w:rPr>
            </w:pPr>
            <w:r w:rsidRPr="006505F3">
              <w:rPr>
                <w:rFonts w:asciiTheme="majorHAnsi" w:hAnsiTheme="majorHAnsi"/>
                <w:color w:val="333333"/>
                <w:sz w:val="18"/>
                <w:szCs w:val="18"/>
                <w:shd w:val="clear" w:color="auto" w:fill="FFFFFF"/>
              </w:rPr>
              <w:t>The human rights based approach aims to empower people to know and claim their rights and increase the ability and accountability of individuals and institutions who are responsible for respecting, protecting and fulfilling rights. The Costa Rican constitution protects the right to a clean and healthy environment and this project aims for state institutions, private sector and community organizations to manage environmental geographic information and</w:t>
            </w:r>
            <w:r w:rsidRPr="006505F3">
              <w:rPr>
                <w:rFonts w:asciiTheme="majorHAnsi" w:hAnsiTheme="majorHAnsi"/>
                <w:sz w:val="18"/>
                <w:szCs w:val="18"/>
              </w:rPr>
              <w:t xml:space="preserve"> take action to address the threats to biodiversity and promote sustainable forest and land management.</w:t>
            </w:r>
            <w:r w:rsidRPr="006505F3">
              <w:rPr>
                <w:rFonts w:asciiTheme="majorHAnsi" w:hAnsiTheme="majorHAnsi"/>
              </w:rPr>
              <w:t xml:space="preserve"> </w:t>
            </w:r>
            <w:r w:rsidRPr="006505F3">
              <w:rPr>
                <w:rFonts w:asciiTheme="majorHAnsi" w:hAnsiTheme="majorHAnsi"/>
                <w:sz w:val="18"/>
                <w:szCs w:val="18"/>
              </w:rPr>
              <w:t>All of the national, subnational, and local stakeholders associated with the project have the right to freely express their opinions and participate in decision making related to the project implementation and key stakeholders were consulted and participated in the design of the project.</w:t>
            </w:r>
          </w:p>
        </w:tc>
      </w:tr>
      <w:tr w:rsidR="00322448" w:rsidRPr="006505F3" w:rsidTr="00B5314F">
        <w:trPr>
          <w:trHeight w:val="296"/>
        </w:trPr>
        <w:tc>
          <w:tcPr>
            <w:tcW w:w="12960" w:type="dxa"/>
            <w:shd w:val="clear" w:color="auto" w:fill="D5DCE4" w:themeFill="text2" w:themeFillTint="33"/>
          </w:tcPr>
          <w:p w:rsidR="00322448" w:rsidRPr="006505F3" w:rsidRDefault="00322448" w:rsidP="00B5314F">
            <w:pPr>
              <w:spacing w:after="120"/>
              <w:contextualSpacing/>
              <w:rPr>
                <w:rFonts w:asciiTheme="majorHAnsi" w:hAnsiTheme="majorHAnsi"/>
                <w:b/>
                <w:i/>
                <w:sz w:val="18"/>
                <w:szCs w:val="18"/>
              </w:rPr>
            </w:pPr>
            <w:r w:rsidRPr="006505F3">
              <w:rPr>
                <w:rFonts w:asciiTheme="majorHAnsi" w:eastAsia="Times New Roman" w:hAnsiTheme="majorHAnsi"/>
                <w:b/>
                <w:i/>
                <w:sz w:val="18"/>
                <w:szCs w:val="18"/>
              </w:rPr>
              <w:t>Briefly describe in the space below how the Project is likely to improve gender equality and women’s empowerment</w:t>
            </w:r>
          </w:p>
        </w:tc>
      </w:tr>
      <w:tr w:rsidR="00322448" w:rsidRPr="006505F3" w:rsidTr="00B5314F">
        <w:tc>
          <w:tcPr>
            <w:tcW w:w="12960" w:type="dxa"/>
          </w:tcPr>
          <w:p w:rsidR="00322448" w:rsidRPr="006505F3" w:rsidRDefault="00322448" w:rsidP="00B5314F">
            <w:pPr>
              <w:keepNext/>
              <w:keepLines/>
              <w:tabs>
                <w:tab w:val="left" w:pos="432"/>
              </w:tabs>
              <w:spacing w:before="60"/>
              <w:outlineLvl w:val="7"/>
              <w:rPr>
                <w:rFonts w:asciiTheme="majorHAnsi" w:eastAsia="Times New Roman" w:hAnsiTheme="majorHAnsi"/>
                <w:color w:val="595959" w:themeColor="text1" w:themeTint="A6"/>
                <w:sz w:val="18"/>
                <w:szCs w:val="18"/>
              </w:rPr>
            </w:pPr>
            <w:r w:rsidRPr="006505F3">
              <w:rPr>
                <w:rFonts w:asciiTheme="majorHAnsi" w:hAnsiTheme="majorHAnsi"/>
                <w:sz w:val="18"/>
                <w:szCs w:val="18"/>
              </w:rPr>
              <w:t xml:space="preserve">The Project will help improve gender equality and women’s empowerment through targeted interventions in the Maria Aguilar Inter Urban Biological Corridor (MAIBC) and the La Amistad </w:t>
            </w:r>
            <w:proofErr w:type="spellStart"/>
            <w:r w:rsidRPr="006505F3">
              <w:rPr>
                <w:rFonts w:asciiTheme="majorHAnsi" w:hAnsiTheme="majorHAnsi"/>
                <w:sz w:val="18"/>
                <w:szCs w:val="18"/>
              </w:rPr>
              <w:t>Pacifico</w:t>
            </w:r>
            <w:proofErr w:type="spellEnd"/>
            <w:r w:rsidRPr="006505F3">
              <w:rPr>
                <w:rFonts w:asciiTheme="majorHAnsi" w:hAnsiTheme="majorHAnsi"/>
                <w:sz w:val="18"/>
                <w:szCs w:val="18"/>
              </w:rPr>
              <w:t xml:space="preserve"> Conservation Area (ACLA</w:t>
            </w:r>
            <w:r>
              <w:rPr>
                <w:rFonts w:asciiTheme="majorHAnsi" w:hAnsiTheme="majorHAnsi"/>
                <w:sz w:val="18"/>
                <w:szCs w:val="18"/>
              </w:rPr>
              <w:t>-</w:t>
            </w:r>
            <w:r w:rsidRPr="006505F3">
              <w:rPr>
                <w:rFonts w:asciiTheme="majorHAnsi" w:hAnsiTheme="majorHAnsi"/>
                <w:sz w:val="18"/>
                <w:szCs w:val="18"/>
              </w:rPr>
              <w:t>P). In the urban landscape the project will engage women organizations and non-governmental organizations NGOs and community-based organizations (CBOs) lead by women to provide reforestation and local community actions pertaining the maintenance of ecosystem services and integrity of the MAIBC, these entities will be stimulated to appoint a representative to form part of the governance structure of the MAIBC. Within the ACLA</w:t>
            </w:r>
            <w:r>
              <w:rPr>
                <w:rFonts w:asciiTheme="majorHAnsi" w:hAnsiTheme="majorHAnsi"/>
                <w:sz w:val="18"/>
                <w:szCs w:val="18"/>
              </w:rPr>
              <w:t>-</w:t>
            </w:r>
            <w:r w:rsidRPr="006505F3">
              <w:rPr>
                <w:rFonts w:asciiTheme="majorHAnsi" w:hAnsiTheme="majorHAnsi"/>
                <w:sz w:val="18"/>
                <w:szCs w:val="18"/>
              </w:rPr>
              <w:t>P area the project will strengthen the participation of women leaders in the local conservation area committee (COL-ACLA</w:t>
            </w:r>
            <w:r>
              <w:rPr>
                <w:rFonts w:asciiTheme="majorHAnsi" w:hAnsiTheme="majorHAnsi"/>
                <w:sz w:val="18"/>
                <w:szCs w:val="18"/>
              </w:rPr>
              <w:t>-</w:t>
            </w:r>
            <w:r w:rsidRPr="006505F3">
              <w:rPr>
                <w:rFonts w:asciiTheme="majorHAnsi" w:hAnsiTheme="majorHAnsi"/>
                <w:sz w:val="18"/>
                <w:szCs w:val="18"/>
              </w:rPr>
              <w:t xml:space="preserve">P) and particular attention will be given to generating income and employment opportunities for women and young people in the application of biodiversity mainstreaming measures within agricultural production. The implementation of landscape management tools through </w:t>
            </w:r>
            <w:r w:rsidRPr="006145ED">
              <w:rPr>
                <w:rFonts w:asciiTheme="majorHAnsi" w:hAnsiTheme="majorHAnsi"/>
                <w:sz w:val="18"/>
                <w:szCs w:val="18"/>
              </w:rPr>
              <w:t>socio-productive community initiatives</w:t>
            </w:r>
            <w:r w:rsidRPr="006505F3">
              <w:rPr>
                <w:rFonts w:asciiTheme="majorHAnsi" w:hAnsiTheme="majorHAnsi"/>
                <w:sz w:val="18"/>
                <w:szCs w:val="18"/>
              </w:rPr>
              <w:t xml:space="preserve">, training for sustainable production, and access to incentives through a </w:t>
            </w:r>
            <w:r>
              <w:rPr>
                <w:rFonts w:asciiTheme="majorHAnsi" w:hAnsiTheme="majorHAnsi"/>
                <w:sz w:val="18"/>
                <w:szCs w:val="18"/>
              </w:rPr>
              <w:t>f</w:t>
            </w:r>
            <w:r w:rsidRPr="00AE0D5C">
              <w:rPr>
                <w:rFonts w:asciiTheme="majorHAnsi" w:hAnsiTheme="majorHAnsi"/>
                <w:sz w:val="18"/>
                <w:szCs w:val="18"/>
              </w:rPr>
              <w:t xml:space="preserve">ree </w:t>
            </w:r>
            <w:r>
              <w:rPr>
                <w:rFonts w:asciiTheme="majorHAnsi" w:hAnsiTheme="majorHAnsi"/>
                <w:sz w:val="18"/>
                <w:szCs w:val="18"/>
              </w:rPr>
              <w:t>of</w:t>
            </w:r>
            <w:r w:rsidRPr="00AE0D5C">
              <w:rPr>
                <w:rFonts w:asciiTheme="majorHAnsi" w:hAnsiTheme="majorHAnsi"/>
                <w:sz w:val="18"/>
                <w:szCs w:val="18"/>
              </w:rPr>
              <w:t xml:space="preserve"> loss of forest cover</w:t>
            </w:r>
            <w:r>
              <w:rPr>
                <w:rFonts w:asciiTheme="majorHAnsi" w:hAnsiTheme="majorHAnsi"/>
                <w:sz w:val="18"/>
                <w:szCs w:val="18"/>
              </w:rPr>
              <w:t xml:space="preserve"> verification</w:t>
            </w:r>
            <w:r w:rsidRPr="006505F3">
              <w:rPr>
                <w:rFonts w:asciiTheme="majorHAnsi" w:hAnsiTheme="majorHAnsi"/>
                <w:sz w:val="18"/>
                <w:szCs w:val="18"/>
              </w:rPr>
              <w:t xml:space="preserve"> mechanism with preferential purchasing and pricing of products from project participating farms, will entail a selection process that will favor the empowerment of female-headed farms.</w:t>
            </w:r>
          </w:p>
        </w:tc>
      </w:tr>
      <w:tr w:rsidR="00322448" w:rsidRPr="006505F3" w:rsidTr="00B5314F">
        <w:trPr>
          <w:trHeight w:val="305"/>
        </w:trPr>
        <w:tc>
          <w:tcPr>
            <w:tcW w:w="12960" w:type="dxa"/>
            <w:shd w:val="clear" w:color="auto" w:fill="D5DCE4" w:themeFill="text2" w:themeFillTint="33"/>
          </w:tcPr>
          <w:p w:rsidR="00322448" w:rsidRPr="006505F3" w:rsidRDefault="00322448" w:rsidP="00B5314F">
            <w:pPr>
              <w:spacing w:after="120"/>
              <w:contextualSpacing/>
              <w:rPr>
                <w:rFonts w:asciiTheme="majorHAnsi" w:hAnsiTheme="majorHAnsi"/>
                <w:b/>
                <w:i/>
                <w:sz w:val="18"/>
                <w:szCs w:val="18"/>
                <w:u w:val="single"/>
              </w:rPr>
            </w:pPr>
            <w:r w:rsidRPr="006505F3">
              <w:rPr>
                <w:rFonts w:asciiTheme="majorHAnsi" w:eastAsia="Times New Roman" w:hAnsiTheme="majorHAnsi"/>
                <w:b/>
                <w:i/>
                <w:sz w:val="18"/>
                <w:szCs w:val="18"/>
              </w:rPr>
              <w:t>Briefly describe in the space below how the Project mainstreams environmental sustainability</w:t>
            </w:r>
          </w:p>
        </w:tc>
      </w:tr>
      <w:tr w:rsidR="00322448" w:rsidRPr="006505F3" w:rsidTr="00B5314F">
        <w:tc>
          <w:tcPr>
            <w:tcW w:w="12960" w:type="dxa"/>
          </w:tcPr>
          <w:p w:rsidR="00322448" w:rsidRPr="006505F3" w:rsidRDefault="00322448" w:rsidP="00B5314F">
            <w:pPr>
              <w:tabs>
                <w:tab w:val="left" w:pos="432"/>
              </w:tabs>
              <w:spacing w:before="60"/>
              <w:rPr>
                <w:rFonts w:asciiTheme="majorHAnsi" w:eastAsia="Times New Roman" w:hAnsiTheme="majorHAnsi"/>
                <w:color w:val="595959" w:themeColor="text1" w:themeTint="A6"/>
                <w:sz w:val="18"/>
                <w:szCs w:val="18"/>
              </w:rPr>
            </w:pPr>
            <w:r w:rsidRPr="006505F3">
              <w:rPr>
                <w:rFonts w:asciiTheme="majorHAnsi" w:hAnsiTheme="majorHAnsi"/>
                <w:sz w:val="18"/>
                <w:szCs w:val="18"/>
              </w:rPr>
              <w:t xml:space="preserve">The project will mainstream biodiversity conservation into Costa Rica landscapes by reducing the most significant threat to biodiversity in the country: loss of natural habitat which is </w:t>
            </w:r>
            <w:r>
              <w:rPr>
                <w:rFonts w:asciiTheme="majorHAnsi" w:hAnsiTheme="majorHAnsi"/>
                <w:sz w:val="18"/>
                <w:szCs w:val="18"/>
              </w:rPr>
              <w:t>caused</w:t>
            </w:r>
            <w:r w:rsidRPr="006505F3">
              <w:rPr>
                <w:rFonts w:asciiTheme="majorHAnsi" w:hAnsiTheme="majorHAnsi"/>
                <w:sz w:val="18"/>
                <w:szCs w:val="18"/>
              </w:rPr>
              <w:t xml:space="preserve"> by land use change due to agricultural expansion and urban growth. Project investments will strengthen the National Environmental Information System (SINIA) by making available annual data on land cover/land use change that will inform public and private sectors to take action to combat loss of natural habitat and other threats to biodiversity. The strategy will be to establish a set of response to these specific threats every year and in different settings: a) in rural areas, a more effective response by the National System of Conservation Areas (SINAC) for </w:t>
            </w:r>
            <w:r>
              <w:rPr>
                <w:rFonts w:asciiTheme="majorHAnsi" w:hAnsiTheme="majorHAnsi"/>
                <w:sz w:val="18"/>
                <w:szCs w:val="18"/>
              </w:rPr>
              <w:t xml:space="preserve">processing of </w:t>
            </w:r>
            <w:r w:rsidRPr="006505F3">
              <w:rPr>
                <w:rFonts w:asciiTheme="majorHAnsi" w:hAnsiTheme="majorHAnsi"/>
                <w:sz w:val="18"/>
                <w:szCs w:val="18"/>
              </w:rPr>
              <w:t>Forestry Law violations, response by responsible buyers and producers in terms of improved supply and demand of sustainable goods; and b) in urban areas, by catalyzing response and community action to help control habitat loss, reforest and restore protection zones (e.g., riverbanks and springs) while increasing carbon stocks, improve water quality of surface waters,  and enhance forest connectivity.</w:t>
            </w:r>
            <w:r w:rsidRPr="006505F3">
              <w:rPr>
                <w:rFonts w:asciiTheme="majorHAnsi" w:eastAsia="Times New Roman" w:hAnsiTheme="majorHAnsi"/>
                <w:color w:val="595959" w:themeColor="text1" w:themeTint="A6"/>
                <w:sz w:val="18"/>
                <w:szCs w:val="18"/>
              </w:rPr>
              <w:t xml:space="preserve"> </w:t>
            </w:r>
          </w:p>
        </w:tc>
      </w:tr>
    </w:tbl>
    <w:p w:rsidR="00322448" w:rsidRPr="00FC7D8A" w:rsidRDefault="00322448" w:rsidP="00322448">
      <w:pPr>
        <w:rPr>
          <w:b/>
        </w:rPr>
      </w:pPr>
    </w:p>
    <w:p w:rsidR="00322448" w:rsidRPr="006121DB" w:rsidRDefault="00322448" w:rsidP="00322448">
      <w:pPr>
        <w:keepNext/>
        <w:spacing w:before="120"/>
        <w:ind w:left="360"/>
        <w:rPr>
          <w:b/>
          <w:color w:val="2E74B5" w:themeColor="accent1" w:themeShade="BF"/>
        </w:rPr>
      </w:pPr>
      <w:r w:rsidRPr="005C4389">
        <w:rPr>
          <w:b/>
          <w:color w:val="2E74B5" w:themeColor="accent1" w:themeShade="BF"/>
        </w:rPr>
        <w:t xml:space="preserve">Part B. Identifying and Managing Social and Environmental </w:t>
      </w:r>
      <w:r w:rsidRPr="005C4389">
        <w:rPr>
          <w:b/>
          <w:color w:val="2E74B5" w:themeColor="accent1" w:themeShade="BF"/>
          <w:u w:val="single"/>
        </w:rPr>
        <w:t>Risks</w:t>
      </w:r>
    </w:p>
    <w:tbl>
      <w:tblPr>
        <w:tblStyle w:val="TableGrid"/>
        <w:tblW w:w="12960" w:type="dxa"/>
        <w:tblInd w:w="108" w:type="dxa"/>
        <w:tblLayout w:type="fixed"/>
        <w:tblLook w:val="04A0" w:firstRow="1" w:lastRow="0" w:firstColumn="1" w:lastColumn="0" w:noHBand="0" w:noVBand="1"/>
      </w:tblPr>
      <w:tblGrid>
        <w:gridCol w:w="3397"/>
        <w:gridCol w:w="1080"/>
        <w:gridCol w:w="1170"/>
        <w:gridCol w:w="2093"/>
        <w:gridCol w:w="517"/>
        <w:gridCol w:w="23"/>
        <w:gridCol w:w="4680"/>
      </w:tblGrid>
      <w:tr w:rsidR="00322448" w:rsidRPr="006505F3" w:rsidTr="00B5314F">
        <w:trPr>
          <w:trHeight w:val="1061"/>
        </w:trPr>
        <w:tc>
          <w:tcPr>
            <w:tcW w:w="3397" w:type="dxa"/>
            <w:shd w:val="clear" w:color="auto" w:fill="222A35" w:themeFill="text2" w:themeFillShade="80"/>
          </w:tcPr>
          <w:p w:rsidR="00322448" w:rsidRPr="006505F3" w:rsidRDefault="00322448" w:rsidP="00B5314F">
            <w:pPr>
              <w:keepNext/>
              <w:tabs>
                <w:tab w:val="left" w:pos="101"/>
              </w:tabs>
              <w:ind w:right="252" w:firstLine="11"/>
              <w:rPr>
                <w:rFonts w:asciiTheme="majorHAnsi" w:hAnsiTheme="majorHAnsi"/>
                <w:b/>
              </w:rPr>
            </w:pPr>
            <w:r w:rsidRPr="006505F3">
              <w:rPr>
                <w:rFonts w:asciiTheme="majorHAnsi" w:hAnsiTheme="majorHAnsi"/>
                <w:b/>
              </w:rPr>
              <w:t xml:space="preserve">QUESTION 2: What are the Potential Social and Environmental Risks? </w:t>
            </w:r>
          </w:p>
          <w:p w:rsidR="00322448" w:rsidRPr="006505F3" w:rsidRDefault="00322448" w:rsidP="00B5314F">
            <w:pPr>
              <w:keepNext/>
              <w:tabs>
                <w:tab w:val="left" w:pos="101"/>
              </w:tabs>
              <w:ind w:right="252" w:firstLine="11"/>
              <w:rPr>
                <w:rFonts w:asciiTheme="majorHAnsi" w:hAnsiTheme="majorHAnsi"/>
                <w:b/>
              </w:rPr>
            </w:pPr>
            <w:r w:rsidRPr="006505F3">
              <w:rPr>
                <w:rFonts w:asciiTheme="majorHAnsi" w:hAnsiTheme="maj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rsidR="00322448" w:rsidRPr="006505F3" w:rsidRDefault="00322448" w:rsidP="00B5314F">
            <w:pPr>
              <w:keepNext/>
              <w:tabs>
                <w:tab w:val="left" w:pos="101"/>
              </w:tabs>
              <w:ind w:right="252" w:firstLine="11"/>
              <w:rPr>
                <w:rFonts w:asciiTheme="majorHAnsi" w:hAnsiTheme="majorHAnsi"/>
                <w:b/>
              </w:rPr>
            </w:pPr>
            <w:r w:rsidRPr="006505F3">
              <w:rPr>
                <w:rFonts w:asciiTheme="majorHAnsi" w:hAnsiTheme="majorHAnsi"/>
                <w:b/>
              </w:rPr>
              <w:t>QUESTION 3: What is the level of significance of the potential social and environmental risks?</w:t>
            </w:r>
          </w:p>
          <w:p w:rsidR="00322448" w:rsidRPr="006505F3" w:rsidRDefault="00322448" w:rsidP="00B5314F">
            <w:pPr>
              <w:keepNext/>
              <w:tabs>
                <w:tab w:val="left" w:pos="432"/>
              </w:tabs>
              <w:rPr>
                <w:rFonts w:asciiTheme="majorHAnsi" w:hAnsiTheme="majorHAnsi"/>
                <w:b/>
              </w:rPr>
            </w:pPr>
            <w:r w:rsidRPr="006505F3">
              <w:rPr>
                <w:rFonts w:asciiTheme="majorHAnsi" w:hAnsiTheme="majorHAnsi"/>
                <w:i/>
                <w:sz w:val="18"/>
                <w:szCs w:val="18"/>
              </w:rPr>
              <w:t>Note: Respond to Questions 4 and 5 below before proceeding to Question 6</w:t>
            </w:r>
          </w:p>
        </w:tc>
        <w:tc>
          <w:tcPr>
            <w:tcW w:w="4703" w:type="dxa"/>
            <w:gridSpan w:val="2"/>
            <w:shd w:val="clear" w:color="auto" w:fill="222A35" w:themeFill="text2" w:themeFillShade="80"/>
          </w:tcPr>
          <w:p w:rsidR="00322448" w:rsidRPr="006505F3" w:rsidRDefault="00322448" w:rsidP="00B5314F">
            <w:pPr>
              <w:keepNext/>
              <w:tabs>
                <w:tab w:val="left" w:pos="432"/>
              </w:tabs>
              <w:rPr>
                <w:rFonts w:asciiTheme="majorHAnsi" w:hAnsiTheme="majorHAnsi"/>
                <w:b/>
              </w:rPr>
            </w:pPr>
            <w:r w:rsidRPr="006505F3">
              <w:rPr>
                <w:rFonts w:asciiTheme="majorHAnsi" w:hAnsiTheme="majorHAnsi"/>
                <w:b/>
              </w:rPr>
              <w:t>QUESTION 6: What social and environmental assessment and management measures have been conducted and/or are required to address potential risks (for Risks with Moderate and High Significance)?</w:t>
            </w:r>
          </w:p>
        </w:tc>
      </w:tr>
      <w:tr w:rsidR="00322448" w:rsidRPr="006505F3" w:rsidTr="00B5314F">
        <w:tc>
          <w:tcPr>
            <w:tcW w:w="3397" w:type="dxa"/>
            <w:shd w:val="clear" w:color="auto" w:fill="D5DCE4" w:themeFill="text2" w:themeFillTint="33"/>
          </w:tcPr>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Risk Description</w:t>
            </w:r>
          </w:p>
        </w:tc>
        <w:tc>
          <w:tcPr>
            <w:tcW w:w="1080" w:type="dxa"/>
            <w:shd w:val="clear" w:color="auto" w:fill="D5DCE4" w:themeFill="text2" w:themeFillTint="33"/>
          </w:tcPr>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Impact and Probability  (1-5)</w:t>
            </w:r>
          </w:p>
        </w:tc>
        <w:tc>
          <w:tcPr>
            <w:tcW w:w="1170" w:type="dxa"/>
            <w:shd w:val="clear" w:color="auto" w:fill="D5DCE4" w:themeFill="text2" w:themeFillTint="33"/>
          </w:tcPr>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Significance</w:t>
            </w:r>
          </w:p>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(Low, Moderate, High)</w:t>
            </w:r>
          </w:p>
        </w:tc>
        <w:tc>
          <w:tcPr>
            <w:tcW w:w="2610" w:type="dxa"/>
            <w:gridSpan w:val="2"/>
            <w:shd w:val="clear" w:color="auto" w:fill="D5DCE4" w:themeFill="text2" w:themeFillTint="33"/>
          </w:tcPr>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Comments</w:t>
            </w:r>
          </w:p>
        </w:tc>
        <w:tc>
          <w:tcPr>
            <w:tcW w:w="4703" w:type="dxa"/>
            <w:gridSpan w:val="2"/>
            <w:shd w:val="clear" w:color="auto" w:fill="D5DCE4" w:themeFill="text2" w:themeFillTint="33"/>
          </w:tcPr>
          <w:p w:rsidR="00322448" w:rsidRPr="006505F3" w:rsidRDefault="00322448" w:rsidP="00B5314F">
            <w:pPr>
              <w:rPr>
                <w:rFonts w:asciiTheme="majorHAnsi" w:hAnsiTheme="majorHAnsi"/>
                <w:b/>
                <w:i/>
                <w:sz w:val="18"/>
                <w:szCs w:val="18"/>
              </w:rPr>
            </w:pPr>
            <w:r w:rsidRPr="006505F3">
              <w:rPr>
                <w:rFonts w:asciiTheme="majorHAnsi" w:hAnsiTheme="majorHAnsi"/>
                <w:b/>
                <w:i/>
                <w:sz w:val="18"/>
                <w:szCs w:val="18"/>
              </w:rPr>
              <w:t>Description of assessment and management measures as reflected in the Project design.  If ESIA or SESA is required note that the assessment should consider all potential impacts and risks.</w:t>
            </w:r>
          </w:p>
        </w:tc>
      </w:tr>
      <w:tr w:rsidR="00322448" w:rsidRPr="006505F3" w:rsidTr="00B5314F">
        <w:tc>
          <w:tcPr>
            <w:tcW w:w="3397" w:type="dxa"/>
            <w:vAlign w:val="center"/>
          </w:tcPr>
          <w:p w:rsidR="00322448" w:rsidRPr="006505F3" w:rsidRDefault="00322448" w:rsidP="00B5314F">
            <w:pPr>
              <w:rPr>
                <w:rFonts w:asciiTheme="majorHAnsi" w:hAnsiTheme="majorHAnsi"/>
                <w:sz w:val="18"/>
                <w:szCs w:val="18"/>
              </w:rPr>
            </w:pPr>
            <w:r w:rsidRPr="006505F3">
              <w:rPr>
                <w:rFonts w:asciiTheme="majorHAnsi" w:hAnsiTheme="majorHAnsi"/>
                <w:sz w:val="18"/>
                <w:szCs w:val="18"/>
              </w:rPr>
              <w:t xml:space="preserve">Risk 1: </w:t>
            </w:r>
            <w:r w:rsidRPr="006505F3">
              <w:rPr>
                <w:rFonts w:asciiTheme="majorHAnsi" w:eastAsia="Times New Roman" w:hAnsiTheme="majorHAnsi"/>
                <w:bCs/>
                <w:color w:val="000000"/>
                <w:sz w:val="18"/>
                <w:szCs w:val="18"/>
              </w:rPr>
              <w:t>The Project activities proposed are within or adjacent to critical habitats and/or environmentally sensitive areas, including legally protected areas (e.g. nature reserve, national park) and areas proposed for protection</w:t>
            </w:r>
          </w:p>
        </w:tc>
        <w:tc>
          <w:tcPr>
            <w:tcW w:w="1080" w:type="dxa"/>
          </w:tcPr>
          <w:p w:rsidR="00322448" w:rsidRPr="006505F3" w:rsidRDefault="00322448" w:rsidP="00B5314F">
            <w:pPr>
              <w:rPr>
                <w:rFonts w:asciiTheme="majorHAnsi" w:hAnsiTheme="majorHAnsi" w:cs="Minion Pro"/>
                <w:sz w:val="18"/>
                <w:szCs w:val="18"/>
              </w:rPr>
            </w:pPr>
            <w:r w:rsidRPr="006505F3">
              <w:rPr>
                <w:rFonts w:asciiTheme="majorHAnsi" w:hAnsiTheme="majorHAnsi" w:cs="Minion Pro"/>
                <w:sz w:val="18"/>
                <w:szCs w:val="18"/>
              </w:rPr>
              <w:t>I = 1</w:t>
            </w:r>
          </w:p>
          <w:p w:rsidR="00322448" w:rsidRPr="006505F3" w:rsidRDefault="00322448" w:rsidP="00B5314F">
            <w:pPr>
              <w:rPr>
                <w:rFonts w:asciiTheme="majorHAnsi" w:hAnsiTheme="majorHAnsi" w:cs="Minion Pro"/>
                <w:sz w:val="18"/>
                <w:szCs w:val="18"/>
              </w:rPr>
            </w:pPr>
            <w:r w:rsidRPr="006505F3">
              <w:rPr>
                <w:rFonts w:asciiTheme="majorHAnsi" w:hAnsiTheme="majorHAnsi" w:cs="Minion Pro"/>
                <w:sz w:val="18"/>
                <w:szCs w:val="18"/>
              </w:rPr>
              <w:t>P = 5</w:t>
            </w:r>
          </w:p>
        </w:tc>
        <w:tc>
          <w:tcPr>
            <w:tcW w:w="1170" w:type="dxa"/>
          </w:tcPr>
          <w:p w:rsidR="00322448" w:rsidRPr="006505F3" w:rsidRDefault="00322448" w:rsidP="00B5314F">
            <w:pPr>
              <w:rPr>
                <w:rFonts w:asciiTheme="majorHAnsi" w:hAnsiTheme="majorHAnsi"/>
                <w:b/>
                <w:sz w:val="18"/>
                <w:szCs w:val="18"/>
              </w:rPr>
            </w:pPr>
            <w:r w:rsidRPr="006505F3">
              <w:rPr>
                <w:rFonts w:asciiTheme="majorHAnsi" w:hAnsiTheme="majorHAnsi"/>
                <w:b/>
                <w:sz w:val="18"/>
                <w:szCs w:val="18"/>
              </w:rPr>
              <w:t>Low</w:t>
            </w:r>
          </w:p>
        </w:tc>
        <w:tc>
          <w:tcPr>
            <w:tcW w:w="2610" w:type="dxa"/>
            <w:gridSpan w:val="2"/>
          </w:tcPr>
          <w:p w:rsidR="00322448" w:rsidRPr="006505F3" w:rsidRDefault="00322448" w:rsidP="00B5314F">
            <w:pPr>
              <w:rPr>
                <w:rFonts w:asciiTheme="majorHAnsi" w:hAnsiTheme="majorHAnsi"/>
                <w:sz w:val="18"/>
                <w:szCs w:val="18"/>
              </w:rPr>
            </w:pPr>
            <w:r w:rsidRPr="006505F3">
              <w:rPr>
                <w:rFonts w:asciiTheme="majorHAnsi" w:hAnsiTheme="majorHAnsi"/>
                <w:sz w:val="18"/>
                <w:szCs w:val="18"/>
              </w:rPr>
              <w:t>The project aims to work within the buffer zone of the several protected areas in ACLA</w:t>
            </w:r>
            <w:r>
              <w:rPr>
                <w:rFonts w:asciiTheme="majorHAnsi" w:hAnsiTheme="majorHAnsi"/>
                <w:sz w:val="18"/>
                <w:szCs w:val="18"/>
              </w:rPr>
              <w:t>-</w:t>
            </w:r>
            <w:r w:rsidRPr="006505F3">
              <w:rPr>
                <w:rFonts w:asciiTheme="majorHAnsi" w:hAnsiTheme="majorHAnsi"/>
                <w:sz w:val="18"/>
                <w:szCs w:val="18"/>
              </w:rPr>
              <w:t xml:space="preserve">P, including the </w:t>
            </w:r>
            <w:proofErr w:type="spellStart"/>
            <w:r w:rsidRPr="006505F3">
              <w:rPr>
                <w:rFonts w:asciiTheme="majorHAnsi" w:hAnsiTheme="majorHAnsi"/>
                <w:sz w:val="18"/>
                <w:szCs w:val="18"/>
              </w:rPr>
              <w:t>Chirripó</w:t>
            </w:r>
            <w:proofErr w:type="spellEnd"/>
            <w:r w:rsidRPr="006505F3">
              <w:rPr>
                <w:rFonts w:asciiTheme="majorHAnsi" w:hAnsiTheme="majorHAnsi"/>
                <w:sz w:val="18"/>
                <w:szCs w:val="18"/>
              </w:rPr>
              <w:t xml:space="preserve"> National Park, La Amistad International Park, and the </w:t>
            </w:r>
            <w:proofErr w:type="spellStart"/>
            <w:r w:rsidRPr="006505F3">
              <w:rPr>
                <w:rFonts w:asciiTheme="majorHAnsi" w:hAnsiTheme="majorHAnsi"/>
                <w:sz w:val="18"/>
                <w:szCs w:val="18"/>
              </w:rPr>
              <w:t>Macizo</w:t>
            </w:r>
            <w:proofErr w:type="spellEnd"/>
            <w:r w:rsidRPr="006505F3">
              <w:rPr>
                <w:rFonts w:asciiTheme="majorHAnsi" w:hAnsiTheme="majorHAnsi"/>
                <w:sz w:val="18"/>
                <w:szCs w:val="18"/>
              </w:rPr>
              <w:t xml:space="preserve"> de la </w:t>
            </w:r>
            <w:proofErr w:type="spellStart"/>
            <w:r w:rsidRPr="006505F3">
              <w:rPr>
                <w:rFonts w:asciiTheme="majorHAnsi" w:hAnsiTheme="majorHAnsi"/>
                <w:sz w:val="18"/>
                <w:szCs w:val="18"/>
              </w:rPr>
              <w:t>Muerte</w:t>
            </w:r>
            <w:proofErr w:type="spellEnd"/>
            <w:r w:rsidRPr="006505F3">
              <w:rPr>
                <w:rFonts w:asciiTheme="majorHAnsi" w:hAnsiTheme="majorHAnsi"/>
                <w:sz w:val="18"/>
                <w:szCs w:val="18"/>
              </w:rPr>
              <w:t xml:space="preserve">, with the explicit intention of improving connectivity and maintaining ecosystem services. </w:t>
            </w:r>
          </w:p>
          <w:p w:rsidR="00322448" w:rsidRPr="006505F3" w:rsidRDefault="00322448" w:rsidP="00B5314F">
            <w:pPr>
              <w:rPr>
                <w:rFonts w:asciiTheme="majorHAnsi" w:hAnsiTheme="majorHAnsi"/>
                <w:sz w:val="18"/>
                <w:szCs w:val="18"/>
              </w:rPr>
            </w:pPr>
            <w:r w:rsidRPr="006505F3">
              <w:rPr>
                <w:rFonts w:asciiTheme="majorHAnsi" w:hAnsiTheme="majorHAnsi"/>
                <w:sz w:val="18"/>
                <w:szCs w:val="18"/>
              </w:rPr>
              <w:t xml:space="preserve">In addition, some project activities will aim to forest and restore protection zones </w:t>
            </w:r>
            <w:proofErr w:type="spellStart"/>
            <w:r w:rsidRPr="006505F3">
              <w:rPr>
                <w:rFonts w:asciiTheme="majorHAnsi" w:hAnsiTheme="majorHAnsi"/>
                <w:sz w:val="18"/>
                <w:szCs w:val="18"/>
              </w:rPr>
              <w:t>n</w:t>
            </w:r>
            <w:proofErr w:type="spellEnd"/>
            <w:r w:rsidRPr="006505F3">
              <w:rPr>
                <w:rFonts w:asciiTheme="majorHAnsi" w:hAnsiTheme="majorHAnsi"/>
                <w:sz w:val="18"/>
                <w:szCs w:val="18"/>
              </w:rPr>
              <w:t xml:space="preserve"> the MAIBC, </w:t>
            </w:r>
            <w:r>
              <w:rPr>
                <w:rFonts w:asciiTheme="majorHAnsi" w:hAnsiTheme="majorHAnsi"/>
                <w:sz w:val="18"/>
                <w:szCs w:val="18"/>
              </w:rPr>
              <w:t xml:space="preserve">which according to the </w:t>
            </w:r>
            <w:r w:rsidRPr="006505F3">
              <w:rPr>
                <w:rFonts w:asciiTheme="majorHAnsi" w:hAnsiTheme="majorHAnsi"/>
                <w:sz w:val="18"/>
                <w:szCs w:val="18"/>
              </w:rPr>
              <w:t>Forestry Law contribute to the protection of the country’s forests.</w:t>
            </w:r>
          </w:p>
        </w:tc>
        <w:tc>
          <w:tcPr>
            <w:tcW w:w="4703" w:type="dxa"/>
            <w:gridSpan w:val="2"/>
          </w:tcPr>
          <w:p w:rsidR="00322448" w:rsidRPr="006505F3" w:rsidRDefault="00322448" w:rsidP="00B5314F">
            <w:pPr>
              <w:rPr>
                <w:rFonts w:asciiTheme="majorHAnsi" w:hAnsiTheme="majorHAnsi"/>
                <w:sz w:val="18"/>
                <w:szCs w:val="18"/>
              </w:rPr>
            </w:pPr>
            <w:r w:rsidRPr="006505F3">
              <w:rPr>
                <w:rFonts w:asciiTheme="majorHAnsi" w:hAnsiTheme="majorHAnsi"/>
                <w:sz w:val="18"/>
                <w:szCs w:val="18"/>
              </w:rPr>
              <w:t xml:space="preserve">The work in environmentally sensitive areas entails choosing a project unit team with significant previous training on sustainable practices and also natural resource conflict management. In Costa Rica the communities living adjacent to projected areas have, in some places, tense relations with the Ministry of Environment staff, mostly because of their role enforcing biodiversity and forestry laws. </w:t>
            </w:r>
          </w:p>
          <w:p w:rsidR="00322448" w:rsidRPr="006505F3" w:rsidRDefault="00322448" w:rsidP="00B5314F">
            <w:pPr>
              <w:rPr>
                <w:rFonts w:asciiTheme="majorHAnsi" w:hAnsiTheme="majorHAnsi"/>
                <w:sz w:val="18"/>
                <w:szCs w:val="18"/>
              </w:rPr>
            </w:pPr>
          </w:p>
          <w:p w:rsidR="00322448" w:rsidRPr="006505F3" w:rsidRDefault="00322448" w:rsidP="00B5314F">
            <w:pPr>
              <w:rPr>
                <w:rFonts w:asciiTheme="majorHAnsi" w:hAnsiTheme="majorHAnsi"/>
                <w:b/>
                <w:sz w:val="18"/>
                <w:szCs w:val="18"/>
              </w:rPr>
            </w:pPr>
            <w:r w:rsidRPr="006505F3">
              <w:rPr>
                <w:rFonts w:asciiTheme="majorHAnsi" w:hAnsiTheme="majorHAnsi"/>
                <w:sz w:val="18"/>
                <w:szCs w:val="18"/>
              </w:rPr>
              <w:t>The project team will make sure project interventions within ACLA</w:t>
            </w:r>
            <w:r>
              <w:rPr>
                <w:rFonts w:asciiTheme="majorHAnsi" w:hAnsiTheme="majorHAnsi"/>
                <w:sz w:val="18"/>
                <w:szCs w:val="18"/>
              </w:rPr>
              <w:t>-</w:t>
            </w:r>
            <w:r w:rsidRPr="006505F3">
              <w:rPr>
                <w:rFonts w:asciiTheme="majorHAnsi" w:hAnsiTheme="majorHAnsi"/>
                <w:sz w:val="18"/>
                <w:szCs w:val="18"/>
              </w:rPr>
              <w:t>P and MAIBC are done in compliance with SESA standards and requirements. The specific provision to minimize risk will be to ensure that the Terms of Reference of these staff incorporate these competences and to keep the Project Board informed about of any potential conflicts.</w:t>
            </w:r>
            <w:r w:rsidRPr="006505F3">
              <w:rPr>
                <w:rFonts w:asciiTheme="majorHAnsi" w:hAnsiTheme="majorHAnsi"/>
                <w:b/>
                <w:sz w:val="18"/>
                <w:szCs w:val="18"/>
              </w:rPr>
              <w:t xml:space="preserve"> </w:t>
            </w:r>
          </w:p>
        </w:tc>
      </w:tr>
      <w:tr w:rsidR="00322448" w:rsidRPr="006505F3" w:rsidTr="00B5314F">
        <w:tc>
          <w:tcPr>
            <w:tcW w:w="3397" w:type="dxa"/>
            <w:vAlign w:val="center"/>
          </w:tcPr>
          <w:p w:rsidR="00322448" w:rsidRPr="006505F3" w:rsidRDefault="00322448" w:rsidP="00B5314F">
            <w:pPr>
              <w:rPr>
                <w:rFonts w:asciiTheme="majorHAnsi" w:hAnsiTheme="majorHAnsi"/>
                <w:b/>
                <w:sz w:val="18"/>
                <w:szCs w:val="18"/>
              </w:rPr>
            </w:pPr>
            <w:r w:rsidRPr="006505F3">
              <w:rPr>
                <w:rFonts w:asciiTheme="majorHAnsi" w:hAnsiTheme="majorHAnsi"/>
                <w:sz w:val="18"/>
                <w:szCs w:val="18"/>
              </w:rPr>
              <w:t>Risk 2: Outcomes of the Project could be sensitive or vulnerable to potential impacts of climate change</w:t>
            </w:r>
          </w:p>
        </w:tc>
        <w:tc>
          <w:tcPr>
            <w:tcW w:w="1080" w:type="dxa"/>
          </w:tcPr>
          <w:p w:rsidR="00322448" w:rsidRPr="006505F3" w:rsidRDefault="00322448" w:rsidP="00B5314F">
            <w:pPr>
              <w:rPr>
                <w:rFonts w:asciiTheme="majorHAnsi" w:hAnsiTheme="majorHAnsi" w:cs="Minion Pro"/>
                <w:sz w:val="18"/>
                <w:szCs w:val="18"/>
              </w:rPr>
            </w:pPr>
            <w:r w:rsidRPr="006505F3">
              <w:rPr>
                <w:rFonts w:asciiTheme="majorHAnsi" w:hAnsiTheme="majorHAnsi" w:cs="Minion Pro"/>
                <w:sz w:val="18"/>
                <w:szCs w:val="18"/>
              </w:rPr>
              <w:t>I = 3</w:t>
            </w:r>
          </w:p>
          <w:p w:rsidR="00322448" w:rsidRPr="006505F3" w:rsidRDefault="00322448" w:rsidP="00B5314F">
            <w:pPr>
              <w:rPr>
                <w:rFonts w:asciiTheme="majorHAnsi" w:hAnsiTheme="majorHAnsi"/>
                <w:sz w:val="18"/>
                <w:szCs w:val="18"/>
              </w:rPr>
            </w:pPr>
            <w:r w:rsidRPr="006505F3">
              <w:rPr>
                <w:rFonts w:asciiTheme="majorHAnsi" w:hAnsiTheme="majorHAnsi" w:cs="Minion Pro"/>
                <w:sz w:val="18"/>
                <w:szCs w:val="18"/>
              </w:rPr>
              <w:t>P = 1</w:t>
            </w:r>
          </w:p>
        </w:tc>
        <w:tc>
          <w:tcPr>
            <w:tcW w:w="1170" w:type="dxa"/>
          </w:tcPr>
          <w:p w:rsidR="00322448" w:rsidRPr="006505F3" w:rsidRDefault="00322448" w:rsidP="00B5314F">
            <w:pPr>
              <w:rPr>
                <w:rFonts w:asciiTheme="majorHAnsi" w:hAnsiTheme="majorHAnsi"/>
                <w:b/>
                <w:sz w:val="18"/>
                <w:szCs w:val="18"/>
              </w:rPr>
            </w:pPr>
            <w:r w:rsidRPr="006505F3">
              <w:rPr>
                <w:rFonts w:asciiTheme="majorHAnsi" w:hAnsiTheme="majorHAnsi"/>
                <w:b/>
                <w:sz w:val="18"/>
                <w:szCs w:val="18"/>
              </w:rPr>
              <w:t>Low</w:t>
            </w:r>
          </w:p>
        </w:tc>
        <w:tc>
          <w:tcPr>
            <w:tcW w:w="2610" w:type="dxa"/>
            <w:gridSpan w:val="2"/>
          </w:tcPr>
          <w:p w:rsidR="00322448" w:rsidRPr="006505F3" w:rsidRDefault="00322448" w:rsidP="00B5314F">
            <w:pPr>
              <w:rPr>
                <w:rFonts w:asciiTheme="majorHAnsi" w:hAnsiTheme="majorHAnsi"/>
                <w:sz w:val="18"/>
                <w:szCs w:val="18"/>
              </w:rPr>
            </w:pPr>
            <w:r w:rsidRPr="006505F3">
              <w:rPr>
                <w:rFonts w:asciiTheme="majorHAnsi" w:hAnsiTheme="majorHAnsi"/>
                <w:sz w:val="18"/>
                <w:szCs w:val="18"/>
              </w:rPr>
              <w:t xml:space="preserve">Despite the fact that the project will build resilience to climate change by enhancing connectivity and carbons stocks in the prioritized production and </w:t>
            </w:r>
            <w:r w:rsidRPr="006505F3">
              <w:rPr>
                <w:rFonts w:asciiTheme="majorHAnsi" w:hAnsiTheme="majorHAnsi"/>
                <w:sz w:val="18"/>
                <w:szCs w:val="18"/>
              </w:rPr>
              <w:lastRenderedPageBreak/>
              <w:t>urban landscapes, these actions could be vulnerable to extreme climate vulnerability, particularly to tropical storms.</w:t>
            </w:r>
          </w:p>
        </w:tc>
        <w:tc>
          <w:tcPr>
            <w:tcW w:w="4703" w:type="dxa"/>
            <w:gridSpan w:val="2"/>
          </w:tcPr>
          <w:p w:rsidR="00322448" w:rsidRPr="006505F3" w:rsidRDefault="00322448" w:rsidP="00B5314F">
            <w:pPr>
              <w:rPr>
                <w:rFonts w:asciiTheme="majorHAnsi" w:hAnsiTheme="majorHAnsi"/>
                <w:sz w:val="18"/>
                <w:szCs w:val="18"/>
              </w:rPr>
            </w:pPr>
            <w:r w:rsidRPr="006505F3">
              <w:rPr>
                <w:rFonts w:asciiTheme="majorHAnsi" w:hAnsiTheme="majorHAnsi"/>
                <w:sz w:val="18"/>
                <w:szCs w:val="18"/>
              </w:rPr>
              <w:lastRenderedPageBreak/>
              <w:t xml:space="preserve">The project will increase ecosystem connectivity and strengthen ecosystem services in the prioritized landscapes through the use of tools that will promote sustainable forest and land use and conservation of biodiversity, thereby reducing the project outputs’ vulnerability to climate change. </w:t>
            </w:r>
            <w:r w:rsidRPr="006505F3">
              <w:rPr>
                <w:rFonts w:asciiTheme="majorHAnsi" w:hAnsiTheme="majorHAnsi"/>
                <w:sz w:val="18"/>
                <w:szCs w:val="18"/>
              </w:rPr>
              <w:lastRenderedPageBreak/>
              <w:t xml:space="preserve">With the goal of increasing resilience to climate change, the project will strengthen the capacity of the public and private stakeholders at the local and regional levels to develop response measures through tools for planning, knowledge and information, monitoring, management and interinstitutional coordination. </w:t>
            </w:r>
          </w:p>
        </w:tc>
      </w:tr>
      <w:tr w:rsidR="00322448" w:rsidRPr="006505F3" w:rsidTr="00B5314F">
        <w:tc>
          <w:tcPr>
            <w:tcW w:w="3397" w:type="dxa"/>
            <w:vAlign w:val="center"/>
          </w:tcPr>
          <w:p w:rsidR="00322448" w:rsidRPr="006505F3" w:rsidRDefault="00322448" w:rsidP="00B5314F">
            <w:pPr>
              <w:rPr>
                <w:rFonts w:asciiTheme="majorHAnsi" w:hAnsiTheme="majorHAnsi"/>
                <w:sz w:val="18"/>
                <w:szCs w:val="18"/>
              </w:rPr>
            </w:pPr>
          </w:p>
        </w:tc>
        <w:tc>
          <w:tcPr>
            <w:tcW w:w="1080" w:type="dxa"/>
          </w:tcPr>
          <w:p w:rsidR="00322448" w:rsidRPr="006505F3" w:rsidRDefault="00322448" w:rsidP="00B5314F">
            <w:pPr>
              <w:rPr>
                <w:rFonts w:asciiTheme="majorHAnsi" w:hAnsiTheme="majorHAnsi" w:cs="Minion Pro"/>
                <w:sz w:val="18"/>
                <w:szCs w:val="18"/>
              </w:rPr>
            </w:pPr>
          </w:p>
        </w:tc>
        <w:tc>
          <w:tcPr>
            <w:tcW w:w="1170" w:type="dxa"/>
          </w:tcPr>
          <w:p w:rsidR="00322448" w:rsidRPr="006505F3" w:rsidRDefault="00322448" w:rsidP="00B5314F">
            <w:pPr>
              <w:rPr>
                <w:rFonts w:asciiTheme="majorHAnsi" w:hAnsiTheme="majorHAnsi"/>
                <w:b/>
                <w:sz w:val="18"/>
                <w:szCs w:val="18"/>
              </w:rPr>
            </w:pPr>
          </w:p>
        </w:tc>
        <w:tc>
          <w:tcPr>
            <w:tcW w:w="2610" w:type="dxa"/>
            <w:gridSpan w:val="2"/>
          </w:tcPr>
          <w:p w:rsidR="00322448" w:rsidRPr="006505F3" w:rsidRDefault="00322448" w:rsidP="00B5314F">
            <w:pPr>
              <w:rPr>
                <w:rFonts w:asciiTheme="majorHAnsi" w:hAnsiTheme="majorHAnsi"/>
                <w:sz w:val="18"/>
                <w:szCs w:val="18"/>
              </w:rPr>
            </w:pPr>
          </w:p>
        </w:tc>
        <w:tc>
          <w:tcPr>
            <w:tcW w:w="4703" w:type="dxa"/>
            <w:gridSpan w:val="2"/>
          </w:tcPr>
          <w:p w:rsidR="00322448" w:rsidRPr="006505F3" w:rsidRDefault="00322448" w:rsidP="00B5314F">
            <w:pPr>
              <w:rPr>
                <w:rFonts w:asciiTheme="majorHAnsi" w:hAnsiTheme="majorHAnsi"/>
                <w:sz w:val="18"/>
                <w:szCs w:val="18"/>
              </w:rPr>
            </w:pPr>
          </w:p>
        </w:tc>
      </w:tr>
      <w:tr w:rsidR="00322448" w:rsidRPr="006505F3" w:rsidTr="00B5314F">
        <w:tc>
          <w:tcPr>
            <w:tcW w:w="3397" w:type="dxa"/>
            <w:vAlign w:val="center"/>
          </w:tcPr>
          <w:p w:rsidR="00322448" w:rsidRPr="006505F3" w:rsidRDefault="00322448" w:rsidP="00B5314F">
            <w:pPr>
              <w:rPr>
                <w:rFonts w:asciiTheme="majorHAnsi" w:hAnsiTheme="majorHAnsi"/>
                <w:sz w:val="18"/>
                <w:szCs w:val="18"/>
              </w:rPr>
            </w:pPr>
          </w:p>
        </w:tc>
        <w:tc>
          <w:tcPr>
            <w:tcW w:w="1080" w:type="dxa"/>
          </w:tcPr>
          <w:p w:rsidR="00322448" w:rsidRPr="006505F3" w:rsidRDefault="00322448" w:rsidP="00B5314F">
            <w:pPr>
              <w:rPr>
                <w:rFonts w:asciiTheme="majorHAnsi" w:hAnsiTheme="majorHAnsi" w:cs="Minion Pro"/>
                <w:sz w:val="18"/>
                <w:szCs w:val="18"/>
              </w:rPr>
            </w:pPr>
          </w:p>
        </w:tc>
        <w:tc>
          <w:tcPr>
            <w:tcW w:w="1170" w:type="dxa"/>
          </w:tcPr>
          <w:p w:rsidR="00322448" w:rsidRPr="006505F3" w:rsidRDefault="00322448" w:rsidP="00B5314F">
            <w:pPr>
              <w:rPr>
                <w:rFonts w:asciiTheme="majorHAnsi" w:hAnsiTheme="majorHAnsi"/>
                <w:b/>
                <w:sz w:val="18"/>
                <w:szCs w:val="18"/>
              </w:rPr>
            </w:pPr>
          </w:p>
        </w:tc>
        <w:tc>
          <w:tcPr>
            <w:tcW w:w="2610" w:type="dxa"/>
            <w:gridSpan w:val="2"/>
          </w:tcPr>
          <w:p w:rsidR="00322448" w:rsidRPr="006505F3" w:rsidRDefault="00322448" w:rsidP="00B5314F">
            <w:pPr>
              <w:rPr>
                <w:rFonts w:asciiTheme="majorHAnsi" w:hAnsiTheme="majorHAnsi"/>
                <w:sz w:val="18"/>
                <w:szCs w:val="18"/>
              </w:rPr>
            </w:pPr>
          </w:p>
        </w:tc>
        <w:tc>
          <w:tcPr>
            <w:tcW w:w="4703" w:type="dxa"/>
            <w:gridSpan w:val="2"/>
          </w:tcPr>
          <w:p w:rsidR="00322448" w:rsidRPr="006505F3" w:rsidRDefault="00322448" w:rsidP="00B5314F">
            <w:pPr>
              <w:rPr>
                <w:rFonts w:asciiTheme="majorHAnsi" w:hAnsiTheme="majorHAnsi"/>
                <w:sz w:val="18"/>
                <w:szCs w:val="18"/>
              </w:rPr>
            </w:pPr>
          </w:p>
        </w:tc>
      </w:tr>
      <w:tr w:rsidR="00322448" w:rsidRPr="006505F3" w:rsidTr="00B5314F">
        <w:trPr>
          <w:trHeight w:val="593"/>
        </w:trPr>
        <w:tc>
          <w:tcPr>
            <w:tcW w:w="3397" w:type="dxa"/>
            <w:vMerge w:val="restart"/>
          </w:tcPr>
          <w:p w:rsidR="00322448" w:rsidRPr="006505F3" w:rsidRDefault="00322448" w:rsidP="00B5314F">
            <w:pPr>
              <w:rPr>
                <w:rFonts w:asciiTheme="majorHAnsi" w:hAnsiTheme="majorHAnsi"/>
                <w:b/>
              </w:rPr>
            </w:pPr>
          </w:p>
        </w:tc>
        <w:tc>
          <w:tcPr>
            <w:tcW w:w="9563" w:type="dxa"/>
            <w:gridSpan w:val="6"/>
            <w:shd w:val="clear" w:color="auto" w:fill="222A35" w:themeFill="text2" w:themeFillShade="80"/>
          </w:tcPr>
          <w:p w:rsidR="00322448" w:rsidRPr="006505F3" w:rsidRDefault="00322448" w:rsidP="00B5314F">
            <w:pPr>
              <w:rPr>
                <w:rFonts w:asciiTheme="majorHAnsi" w:hAnsiTheme="majorHAnsi"/>
                <w:b/>
                <w:sz w:val="18"/>
                <w:szCs w:val="18"/>
              </w:rPr>
            </w:pPr>
            <w:r w:rsidRPr="006505F3">
              <w:rPr>
                <w:rFonts w:asciiTheme="majorHAnsi" w:hAnsiTheme="majorHAnsi"/>
                <w:b/>
              </w:rPr>
              <w:t xml:space="preserve">QUESTION 4: What is the overall Project risk categorization? </w:t>
            </w:r>
          </w:p>
        </w:tc>
      </w:tr>
      <w:tr w:rsidR="00322448" w:rsidRPr="006505F3" w:rsidTr="00B5314F">
        <w:tc>
          <w:tcPr>
            <w:tcW w:w="3397" w:type="dxa"/>
            <w:vMerge/>
          </w:tcPr>
          <w:p w:rsidR="00322448" w:rsidRPr="006505F3" w:rsidRDefault="00322448" w:rsidP="00B5314F">
            <w:pPr>
              <w:rPr>
                <w:rFonts w:asciiTheme="majorHAnsi" w:hAnsiTheme="majorHAnsi"/>
                <w:sz w:val="18"/>
                <w:szCs w:val="18"/>
                <w:u w:val="single"/>
              </w:rPr>
            </w:pPr>
          </w:p>
        </w:tc>
        <w:tc>
          <w:tcPr>
            <w:tcW w:w="4883" w:type="dxa"/>
            <w:gridSpan w:val="5"/>
          </w:tcPr>
          <w:p w:rsidR="00322448" w:rsidRPr="006505F3" w:rsidRDefault="00322448" w:rsidP="00B5314F">
            <w:pPr>
              <w:jc w:val="center"/>
              <w:rPr>
                <w:rFonts w:asciiTheme="majorHAnsi" w:hAnsiTheme="majorHAnsi"/>
                <w:b/>
                <w:sz w:val="18"/>
                <w:szCs w:val="18"/>
              </w:rPr>
            </w:pPr>
            <w:r w:rsidRPr="006505F3">
              <w:rPr>
                <w:rFonts w:asciiTheme="majorHAnsi" w:hAnsiTheme="majorHAnsi"/>
                <w:b/>
                <w:sz w:val="18"/>
                <w:szCs w:val="18"/>
              </w:rPr>
              <w:t xml:space="preserve">Select one (see </w:t>
            </w:r>
            <w:hyperlink r:id="rId7" w:history="1">
              <w:r w:rsidRPr="006505F3">
                <w:rPr>
                  <w:rStyle w:val="Hyperlink"/>
                  <w:rFonts w:asciiTheme="majorHAnsi" w:hAnsiTheme="majorHAnsi"/>
                  <w:b/>
                  <w:sz w:val="18"/>
                  <w:szCs w:val="18"/>
                </w:rPr>
                <w:t>SESP</w:t>
              </w:r>
            </w:hyperlink>
            <w:r w:rsidRPr="006505F3">
              <w:rPr>
                <w:rFonts w:asciiTheme="majorHAnsi" w:hAnsiTheme="majorHAnsi"/>
                <w:b/>
                <w:sz w:val="18"/>
                <w:szCs w:val="18"/>
              </w:rPr>
              <w:t xml:space="preserve"> for guidance)</w:t>
            </w:r>
          </w:p>
        </w:tc>
        <w:tc>
          <w:tcPr>
            <w:tcW w:w="4680" w:type="dxa"/>
          </w:tcPr>
          <w:p w:rsidR="00322448" w:rsidRPr="006505F3" w:rsidRDefault="00322448" w:rsidP="00B5314F">
            <w:pPr>
              <w:jc w:val="center"/>
              <w:rPr>
                <w:rFonts w:asciiTheme="majorHAnsi" w:hAnsiTheme="majorHAnsi"/>
                <w:b/>
                <w:sz w:val="18"/>
                <w:szCs w:val="18"/>
              </w:rPr>
            </w:pPr>
            <w:r w:rsidRPr="006505F3">
              <w:rPr>
                <w:rFonts w:asciiTheme="majorHAnsi" w:hAnsiTheme="majorHAnsi"/>
                <w:b/>
                <w:sz w:val="18"/>
                <w:szCs w:val="18"/>
              </w:rPr>
              <w:t>Comments</w:t>
            </w:r>
          </w:p>
        </w:tc>
      </w:tr>
      <w:tr w:rsidR="00322448" w:rsidRPr="006505F3" w:rsidTr="00B5314F">
        <w:trPr>
          <w:trHeight w:val="251"/>
        </w:trPr>
        <w:tc>
          <w:tcPr>
            <w:tcW w:w="3397" w:type="dxa"/>
            <w:vMerge/>
          </w:tcPr>
          <w:p w:rsidR="00322448" w:rsidRPr="006505F3" w:rsidRDefault="00322448" w:rsidP="00B5314F">
            <w:pPr>
              <w:rPr>
                <w:rFonts w:asciiTheme="majorHAnsi" w:hAnsiTheme="majorHAnsi" w:cs="Minion Pro"/>
                <w:sz w:val="18"/>
                <w:szCs w:val="18"/>
              </w:rPr>
            </w:pPr>
          </w:p>
        </w:tc>
        <w:tc>
          <w:tcPr>
            <w:tcW w:w="4343" w:type="dxa"/>
            <w:gridSpan w:val="3"/>
            <w:shd w:val="clear" w:color="auto" w:fill="auto"/>
          </w:tcPr>
          <w:p w:rsidR="00322448" w:rsidRPr="006505F3" w:rsidRDefault="00322448" w:rsidP="00B5314F">
            <w:pPr>
              <w:jc w:val="right"/>
              <w:rPr>
                <w:rFonts w:asciiTheme="majorHAnsi" w:hAnsiTheme="majorHAnsi" w:cs="Minion Pro"/>
                <w:b/>
                <w:i/>
                <w:sz w:val="18"/>
                <w:szCs w:val="18"/>
              </w:rPr>
            </w:pPr>
            <w:r w:rsidRPr="006505F3">
              <w:rPr>
                <w:rFonts w:asciiTheme="majorHAnsi" w:hAnsiTheme="majorHAnsi" w:cs="Minion Pro"/>
                <w:b/>
                <w:i/>
                <w:sz w:val="18"/>
                <w:szCs w:val="18"/>
              </w:rPr>
              <w:t>Low Risk</w:t>
            </w:r>
          </w:p>
        </w:tc>
        <w:tc>
          <w:tcPr>
            <w:tcW w:w="540" w:type="dxa"/>
            <w:gridSpan w:val="2"/>
          </w:tcPr>
          <w:p w:rsidR="00322448" w:rsidRPr="006505F3" w:rsidRDefault="00322448" w:rsidP="00B5314F">
            <w:pPr>
              <w:ind w:left="-2230" w:firstLine="2230"/>
              <w:rPr>
                <w:rFonts w:asciiTheme="majorHAnsi" w:hAnsiTheme="majorHAnsi"/>
                <w:b/>
                <w:sz w:val="18"/>
                <w:szCs w:val="18"/>
              </w:rPr>
            </w:pPr>
            <w:r w:rsidRPr="006505F3">
              <w:rPr>
                <w:rFonts w:asciiTheme="majorHAnsi" w:hAnsiTheme="majorHAnsi" w:cs="Segoe UI Symbol"/>
                <w:b/>
              </w:rPr>
              <w:t>X</w:t>
            </w:r>
          </w:p>
        </w:tc>
        <w:tc>
          <w:tcPr>
            <w:tcW w:w="4680" w:type="dxa"/>
          </w:tcPr>
          <w:p w:rsidR="00322448" w:rsidRPr="00A15A5F" w:rsidRDefault="00322448" w:rsidP="00B5314F">
            <w:pPr>
              <w:rPr>
                <w:rFonts w:asciiTheme="majorHAnsi" w:hAnsiTheme="majorHAnsi"/>
                <w:b/>
                <w:sz w:val="18"/>
                <w:szCs w:val="18"/>
              </w:rPr>
            </w:pPr>
            <w:r w:rsidRPr="00A15A5F">
              <w:rPr>
                <w:rFonts w:asciiTheme="majorHAnsi" w:hAnsiTheme="majorHAnsi"/>
                <w:b/>
                <w:sz w:val="18"/>
                <w:szCs w:val="18"/>
              </w:rPr>
              <w:t>No significant social or environmental risks identified</w:t>
            </w:r>
          </w:p>
        </w:tc>
      </w:tr>
      <w:tr w:rsidR="00322448" w:rsidRPr="006505F3" w:rsidTr="00B5314F">
        <w:tc>
          <w:tcPr>
            <w:tcW w:w="3397" w:type="dxa"/>
            <w:vMerge/>
          </w:tcPr>
          <w:p w:rsidR="00322448" w:rsidRPr="006505F3" w:rsidRDefault="00322448" w:rsidP="00B5314F">
            <w:pPr>
              <w:rPr>
                <w:rFonts w:asciiTheme="majorHAnsi" w:hAnsiTheme="majorHAnsi" w:cs="Minion Pro"/>
                <w:sz w:val="18"/>
                <w:szCs w:val="18"/>
              </w:rPr>
            </w:pPr>
          </w:p>
        </w:tc>
        <w:tc>
          <w:tcPr>
            <w:tcW w:w="4343" w:type="dxa"/>
            <w:gridSpan w:val="3"/>
            <w:shd w:val="clear" w:color="auto" w:fill="auto"/>
          </w:tcPr>
          <w:p w:rsidR="00322448" w:rsidRPr="006505F3" w:rsidRDefault="00322448" w:rsidP="00B5314F">
            <w:pPr>
              <w:jc w:val="right"/>
              <w:rPr>
                <w:rFonts w:asciiTheme="majorHAnsi" w:hAnsiTheme="majorHAnsi" w:cs="Minion Pro"/>
                <w:b/>
                <w:i/>
                <w:sz w:val="18"/>
                <w:szCs w:val="18"/>
              </w:rPr>
            </w:pPr>
            <w:r w:rsidRPr="006505F3">
              <w:rPr>
                <w:rFonts w:asciiTheme="majorHAnsi" w:hAnsiTheme="majorHAnsi" w:cs="Minion Pro"/>
                <w:b/>
                <w:i/>
                <w:sz w:val="18"/>
                <w:szCs w:val="18"/>
              </w:rPr>
              <w:t>Moderate Risk</w:t>
            </w:r>
          </w:p>
        </w:tc>
        <w:tc>
          <w:tcPr>
            <w:tcW w:w="540" w:type="dxa"/>
            <w:gridSpan w:val="2"/>
          </w:tcPr>
          <w:p w:rsidR="00322448" w:rsidRPr="006505F3" w:rsidRDefault="00322448" w:rsidP="00B5314F">
            <w:pPr>
              <w:ind w:left="-2230" w:firstLine="2230"/>
              <w:rPr>
                <w:rFonts w:asciiTheme="majorHAnsi" w:hAnsiTheme="majorHAnsi"/>
                <w:b/>
                <w:sz w:val="18"/>
                <w:szCs w:val="18"/>
              </w:rPr>
            </w:pPr>
            <w:r w:rsidRPr="006505F3">
              <w:rPr>
                <w:rFonts w:ascii="Menlo Regular" w:hAnsi="Menlo Regular" w:cs="Menlo Regular"/>
                <w:b/>
              </w:rPr>
              <w:t>☐</w:t>
            </w:r>
          </w:p>
        </w:tc>
        <w:tc>
          <w:tcPr>
            <w:tcW w:w="4680" w:type="dxa"/>
          </w:tcPr>
          <w:p w:rsidR="00322448" w:rsidRPr="006505F3" w:rsidRDefault="00322448" w:rsidP="00B5314F">
            <w:pPr>
              <w:rPr>
                <w:rFonts w:asciiTheme="majorHAnsi" w:hAnsiTheme="majorHAnsi"/>
                <w:b/>
                <w:sz w:val="18"/>
                <w:szCs w:val="18"/>
              </w:rPr>
            </w:pPr>
          </w:p>
        </w:tc>
      </w:tr>
      <w:tr w:rsidR="00322448" w:rsidRPr="006505F3" w:rsidTr="00B5314F">
        <w:tc>
          <w:tcPr>
            <w:tcW w:w="3397" w:type="dxa"/>
            <w:vMerge/>
          </w:tcPr>
          <w:p w:rsidR="00322448" w:rsidRPr="006505F3" w:rsidRDefault="00322448" w:rsidP="00B5314F">
            <w:pPr>
              <w:rPr>
                <w:rFonts w:asciiTheme="majorHAnsi" w:hAnsiTheme="majorHAnsi" w:cs="Minion Pro"/>
                <w:sz w:val="18"/>
                <w:szCs w:val="18"/>
              </w:rPr>
            </w:pPr>
          </w:p>
        </w:tc>
        <w:tc>
          <w:tcPr>
            <w:tcW w:w="4343" w:type="dxa"/>
            <w:gridSpan w:val="3"/>
            <w:shd w:val="clear" w:color="auto" w:fill="auto"/>
          </w:tcPr>
          <w:p w:rsidR="00322448" w:rsidRPr="006505F3" w:rsidRDefault="00322448" w:rsidP="00B5314F">
            <w:pPr>
              <w:jc w:val="right"/>
              <w:rPr>
                <w:rFonts w:asciiTheme="majorHAnsi" w:hAnsiTheme="majorHAnsi" w:cs="Minion Pro"/>
                <w:b/>
                <w:i/>
                <w:sz w:val="18"/>
                <w:szCs w:val="18"/>
              </w:rPr>
            </w:pPr>
            <w:r w:rsidRPr="006505F3">
              <w:rPr>
                <w:rFonts w:asciiTheme="majorHAnsi" w:hAnsiTheme="majorHAnsi" w:cs="Minion Pro"/>
                <w:b/>
                <w:i/>
                <w:sz w:val="18"/>
                <w:szCs w:val="18"/>
              </w:rPr>
              <w:t>High Risk</w:t>
            </w:r>
          </w:p>
        </w:tc>
        <w:tc>
          <w:tcPr>
            <w:tcW w:w="540" w:type="dxa"/>
            <w:gridSpan w:val="2"/>
          </w:tcPr>
          <w:p w:rsidR="00322448" w:rsidRPr="006505F3" w:rsidRDefault="00322448" w:rsidP="00B5314F">
            <w:pPr>
              <w:ind w:left="-2230" w:firstLine="2230"/>
              <w:rPr>
                <w:rFonts w:asciiTheme="majorHAnsi" w:hAnsiTheme="majorHAnsi"/>
                <w:b/>
                <w:sz w:val="18"/>
                <w:szCs w:val="18"/>
              </w:rPr>
            </w:pPr>
            <w:r w:rsidRPr="006505F3">
              <w:rPr>
                <w:rFonts w:ascii="Menlo Regular" w:hAnsi="Menlo Regular" w:cs="Menlo Regular"/>
                <w:b/>
              </w:rPr>
              <w:t>☐</w:t>
            </w:r>
          </w:p>
        </w:tc>
        <w:tc>
          <w:tcPr>
            <w:tcW w:w="4680" w:type="dxa"/>
          </w:tcPr>
          <w:p w:rsidR="00322448" w:rsidRPr="006505F3" w:rsidRDefault="00322448" w:rsidP="00B5314F">
            <w:pPr>
              <w:rPr>
                <w:rFonts w:asciiTheme="majorHAnsi" w:hAnsiTheme="majorHAnsi"/>
                <w:b/>
                <w:sz w:val="18"/>
                <w:szCs w:val="18"/>
              </w:rPr>
            </w:pPr>
          </w:p>
        </w:tc>
      </w:tr>
      <w:tr w:rsidR="00322448" w:rsidRPr="006505F3" w:rsidTr="00B5314F">
        <w:trPr>
          <w:trHeight w:val="782"/>
        </w:trPr>
        <w:tc>
          <w:tcPr>
            <w:tcW w:w="3397" w:type="dxa"/>
            <w:vMerge w:val="restart"/>
            <w:shd w:val="clear" w:color="auto" w:fill="FFFFFF" w:themeFill="background1"/>
          </w:tcPr>
          <w:p w:rsidR="00322448" w:rsidRPr="006505F3" w:rsidRDefault="00322448" w:rsidP="00B5314F">
            <w:pPr>
              <w:ind w:hanging="18"/>
              <w:rPr>
                <w:rFonts w:asciiTheme="majorHAnsi" w:hAnsiTheme="majorHAnsi"/>
                <w:b/>
              </w:rPr>
            </w:pPr>
          </w:p>
        </w:tc>
        <w:tc>
          <w:tcPr>
            <w:tcW w:w="4883" w:type="dxa"/>
            <w:gridSpan w:val="5"/>
            <w:shd w:val="clear" w:color="auto" w:fill="222A35" w:themeFill="text2" w:themeFillShade="80"/>
            <w:vAlign w:val="center"/>
          </w:tcPr>
          <w:p w:rsidR="00322448" w:rsidRPr="006505F3" w:rsidRDefault="00322448" w:rsidP="00B5314F">
            <w:pPr>
              <w:tabs>
                <w:tab w:val="left" w:pos="360"/>
              </w:tabs>
              <w:rPr>
                <w:rFonts w:asciiTheme="majorHAnsi" w:hAnsiTheme="majorHAnsi"/>
              </w:rPr>
            </w:pPr>
            <w:r w:rsidRPr="006505F3">
              <w:rPr>
                <w:rFonts w:asciiTheme="majorHAnsi" w:hAnsiTheme="majorHAnsi"/>
                <w:b/>
              </w:rPr>
              <w:t>QUESTION 5: Based on the identified risks and risk categorization, what requirements of the SES are relevant?</w:t>
            </w:r>
          </w:p>
        </w:tc>
        <w:tc>
          <w:tcPr>
            <w:tcW w:w="4680" w:type="dxa"/>
            <w:shd w:val="clear" w:color="auto" w:fill="222A35" w:themeFill="text2" w:themeFillShade="80"/>
            <w:vAlign w:val="center"/>
          </w:tcPr>
          <w:p w:rsidR="00322448" w:rsidRPr="006505F3" w:rsidRDefault="00322448" w:rsidP="00B5314F">
            <w:pPr>
              <w:tabs>
                <w:tab w:val="left" w:pos="360"/>
              </w:tabs>
              <w:jc w:val="center"/>
              <w:rPr>
                <w:rFonts w:asciiTheme="majorHAnsi" w:hAnsiTheme="majorHAnsi"/>
                <w:b/>
              </w:rPr>
            </w:pPr>
          </w:p>
        </w:tc>
      </w:tr>
      <w:tr w:rsidR="00322448" w:rsidRPr="006505F3" w:rsidTr="00B5314F">
        <w:trPr>
          <w:trHeight w:val="296"/>
        </w:trPr>
        <w:tc>
          <w:tcPr>
            <w:tcW w:w="3397" w:type="dxa"/>
            <w:vMerge/>
            <w:shd w:val="clear" w:color="auto" w:fill="FFFFFF" w:themeFill="background1"/>
          </w:tcPr>
          <w:p w:rsidR="00322448" w:rsidRPr="006505F3" w:rsidRDefault="00322448" w:rsidP="00B5314F">
            <w:pPr>
              <w:rPr>
                <w:rFonts w:asciiTheme="majorHAnsi" w:hAnsiTheme="majorHAnsi"/>
                <w:sz w:val="18"/>
                <w:szCs w:val="18"/>
                <w:u w:val="single"/>
              </w:rPr>
            </w:pPr>
          </w:p>
        </w:tc>
        <w:tc>
          <w:tcPr>
            <w:tcW w:w="4883" w:type="dxa"/>
            <w:gridSpan w:val="5"/>
          </w:tcPr>
          <w:p w:rsidR="00322448" w:rsidRPr="006505F3" w:rsidRDefault="00322448" w:rsidP="00B5314F">
            <w:pPr>
              <w:tabs>
                <w:tab w:val="left" w:pos="360"/>
              </w:tabs>
              <w:jc w:val="center"/>
              <w:rPr>
                <w:rFonts w:asciiTheme="majorHAnsi" w:hAnsiTheme="majorHAnsi" w:cs="Menlo Bold"/>
                <w:b/>
              </w:rPr>
            </w:pPr>
            <w:r w:rsidRPr="006505F3">
              <w:rPr>
                <w:rFonts w:asciiTheme="majorHAnsi" w:hAnsiTheme="majorHAnsi"/>
                <w:sz w:val="18"/>
                <w:szCs w:val="18"/>
              </w:rPr>
              <w:t>Check all that apply</w:t>
            </w:r>
          </w:p>
        </w:tc>
        <w:tc>
          <w:tcPr>
            <w:tcW w:w="4680" w:type="dxa"/>
          </w:tcPr>
          <w:p w:rsidR="00322448" w:rsidRPr="006505F3" w:rsidRDefault="00322448" w:rsidP="00B5314F">
            <w:pPr>
              <w:tabs>
                <w:tab w:val="left" w:pos="360"/>
              </w:tabs>
              <w:jc w:val="center"/>
              <w:rPr>
                <w:rFonts w:asciiTheme="majorHAnsi" w:hAnsiTheme="majorHAnsi"/>
                <w:b/>
                <w:sz w:val="18"/>
                <w:szCs w:val="18"/>
              </w:rPr>
            </w:pPr>
            <w:r w:rsidRPr="006505F3">
              <w:rPr>
                <w:rFonts w:asciiTheme="majorHAnsi" w:hAnsiTheme="majorHAnsi"/>
                <w:b/>
                <w:sz w:val="18"/>
                <w:szCs w:val="18"/>
              </w:rPr>
              <w:t>Comments</w:t>
            </w: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Principle 1: Human Rights</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Principle 2: Gender Equality and Women’s Empowerment</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1.</w:t>
            </w:r>
            <w:r w:rsidRPr="006505F3">
              <w:rPr>
                <w:rFonts w:asciiTheme="majorHAnsi" w:hAnsiTheme="majorHAnsi"/>
                <w:b/>
                <w:i/>
                <w:sz w:val="18"/>
                <w:szCs w:val="18"/>
              </w:rPr>
              <w:tab/>
              <w:t>Biodiversity Conservation and Natural Resource Management</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2.</w:t>
            </w:r>
            <w:r w:rsidRPr="006505F3">
              <w:rPr>
                <w:rFonts w:asciiTheme="majorHAnsi" w:hAnsiTheme="majorHAnsi"/>
                <w:b/>
                <w:i/>
                <w:sz w:val="18"/>
                <w:szCs w:val="18"/>
              </w:rPr>
              <w:tab/>
              <w:t>Climate Change Mitigation and Adaptation</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3.</w:t>
            </w:r>
            <w:r w:rsidRPr="006505F3">
              <w:rPr>
                <w:rFonts w:asciiTheme="majorHAnsi" w:hAnsiTheme="majorHAnsi"/>
                <w:b/>
                <w:i/>
                <w:sz w:val="18"/>
                <w:szCs w:val="18"/>
              </w:rPr>
              <w:tab/>
              <w:t>Community Health, Safety and Working Conditions</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4.</w:t>
            </w:r>
            <w:r w:rsidRPr="006505F3">
              <w:rPr>
                <w:rFonts w:asciiTheme="majorHAnsi" w:hAnsiTheme="majorHAnsi"/>
                <w:b/>
                <w:i/>
                <w:sz w:val="18"/>
                <w:szCs w:val="18"/>
              </w:rPr>
              <w:tab/>
              <w:t>Cultural Heritage</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5.</w:t>
            </w:r>
            <w:r w:rsidRPr="006505F3">
              <w:rPr>
                <w:rFonts w:asciiTheme="majorHAnsi" w:hAnsiTheme="majorHAnsi"/>
                <w:b/>
                <w:i/>
                <w:sz w:val="18"/>
                <w:szCs w:val="18"/>
              </w:rPr>
              <w:tab/>
              <w:t>Displacement and Resettlement</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6.</w:t>
            </w:r>
            <w:r w:rsidRPr="006505F3">
              <w:rPr>
                <w:rFonts w:asciiTheme="majorHAnsi" w:hAnsiTheme="majorHAnsi"/>
                <w:b/>
                <w:i/>
                <w:sz w:val="18"/>
                <w:szCs w:val="18"/>
              </w:rPr>
              <w:tab/>
              <w:t>Indigenous Peoples</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r w:rsidR="00322448" w:rsidRPr="006505F3" w:rsidTr="00B5314F">
        <w:tc>
          <w:tcPr>
            <w:tcW w:w="3397" w:type="dxa"/>
            <w:vMerge/>
            <w:shd w:val="clear" w:color="auto" w:fill="FFFFFF" w:themeFill="background1"/>
          </w:tcPr>
          <w:p w:rsidR="00322448" w:rsidRPr="006505F3" w:rsidRDefault="00322448" w:rsidP="00B5314F">
            <w:pPr>
              <w:tabs>
                <w:tab w:val="left" w:pos="270"/>
              </w:tabs>
              <w:ind w:left="270" w:hanging="270"/>
              <w:rPr>
                <w:rFonts w:asciiTheme="majorHAnsi" w:hAnsiTheme="majorHAnsi"/>
                <w:sz w:val="18"/>
                <w:szCs w:val="18"/>
              </w:rPr>
            </w:pPr>
          </w:p>
        </w:tc>
        <w:tc>
          <w:tcPr>
            <w:tcW w:w="4343" w:type="dxa"/>
            <w:gridSpan w:val="3"/>
            <w:shd w:val="clear" w:color="auto" w:fill="auto"/>
          </w:tcPr>
          <w:p w:rsidR="00322448" w:rsidRPr="006505F3" w:rsidRDefault="00322448" w:rsidP="00B5314F">
            <w:pPr>
              <w:tabs>
                <w:tab w:val="left" w:pos="270"/>
              </w:tabs>
              <w:ind w:left="270" w:hanging="270"/>
              <w:rPr>
                <w:rFonts w:asciiTheme="majorHAnsi" w:hAnsiTheme="majorHAnsi"/>
                <w:b/>
                <w:i/>
                <w:sz w:val="18"/>
                <w:szCs w:val="18"/>
              </w:rPr>
            </w:pPr>
            <w:r w:rsidRPr="006505F3">
              <w:rPr>
                <w:rFonts w:asciiTheme="majorHAnsi" w:hAnsiTheme="majorHAnsi"/>
                <w:b/>
                <w:i/>
                <w:sz w:val="18"/>
                <w:szCs w:val="18"/>
              </w:rPr>
              <w:t>7.</w:t>
            </w:r>
            <w:r w:rsidRPr="006505F3">
              <w:rPr>
                <w:rFonts w:asciiTheme="majorHAnsi" w:hAnsiTheme="majorHAnsi"/>
                <w:b/>
                <w:i/>
                <w:sz w:val="18"/>
                <w:szCs w:val="18"/>
              </w:rPr>
              <w:tab/>
              <w:t>Pollution Prevention and Resource Efficiency</w:t>
            </w:r>
          </w:p>
        </w:tc>
        <w:tc>
          <w:tcPr>
            <w:tcW w:w="540" w:type="dxa"/>
            <w:gridSpan w:val="2"/>
            <w:vAlign w:val="center"/>
          </w:tcPr>
          <w:p w:rsidR="00322448" w:rsidRPr="006505F3" w:rsidRDefault="00322448" w:rsidP="00B5314F">
            <w:pPr>
              <w:tabs>
                <w:tab w:val="left" w:pos="360"/>
              </w:tabs>
              <w:rPr>
                <w:rFonts w:asciiTheme="majorHAnsi" w:hAnsiTheme="majorHAnsi"/>
                <w:sz w:val="18"/>
                <w:szCs w:val="18"/>
              </w:rPr>
            </w:pPr>
            <w:r w:rsidRPr="006505F3">
              <w:rPr>
                <w:rFonts w:ascii="Menlo Regular" w:hAnsi="Menlo Regular" w:cs="Menlo Regular"/>
                <w:b/>
              </w:rPr>
              <w:t>☐</w:t>
            </w:r>
          </w:p>
        </w:tc>
        <w:tc>
          <w:tcPr>
            <w:tcW w:w="4680" w:type="dxa"/>
          </w:tcPr>
          <w:p w:rsidR="00322448" w:rsidRPr="006505F3" w:rsidRDefault="00322448" w:rsidP="00B5314F">
            <w:pPr>
              <w:tabs>
                <w:tab w:val="left" w:pos="360"/>
              </w:tabs>
              <w:rPr>
                <w:rFonts w:asciiTheme="majorHAnsi" w:hAnsiTheme="majorHAnsi"/>
                <w:sz w:val="18"/>
                <w:szCs w:val="18"/>
              </w:rPr>
            </w:pPr>
          </w:p>
        </w:tc>
      </w:tr>
    </w:tbl>
    <w:p w:rsidR="00322448" w:rsidRPr="003843AE" w:rsidRDefault="00322448" w:rsidP="00322448">
      <w:pPr>
        <w:tabs>
          <w:tab w:val="left" w:pos="360"/>
        </w:tabs>
        <w:rPr>
          <w:sz w:val="18"/>
          <w:szCs w:val="18"/>
        </w:rPr>
      </w:pPr>
    </w:p>
    <w:p w:rsidR="00322448" w:rsidRPr="006121DB" w:rsidRDefault="00322448" w:rsidP="00322448">
      <w:pPr>
        <w:spacing w:before="200"/>
        <w:ind w:left="360"/>
        <w:rPr>
          <w:b/>
          <w:color w:val="5B9BD5" w:themeColor="accent1"/>
        </w:rPr>
      </w:pPr>
      <w:r w:rsidRPr="005C4389">
        <w:rPr>
          <w:b/>
          <w:color w:val="5B9BD5" w:themeColor="accent1"/>
        </w:rPr>
        <w:t xml:space="preserve">Final Sign Off </w:t>
      </w:r>
    </w:p>
    <w:tbl>
      <w:tblPr>
        <w:tblStyle w:val="TableGrid"/>
        <w:tblW w:w="0" w:type="auto"/>
        <w:tblLook w:val="04A0" w:firstRow="1" w:lastRow="0" w:firstColumn="1" w:lastColumn="0" w:noHBand="0" w:noVBand="1"/>
      </w:tblPr>
      <w:tblGrid>
        <w:gridCol w:w="2875"/>
        <w:gridCol w:w="1350"/>
        <w:gridCol w:w="8725"/>
      </w:tblGrid>
      <w:tr w:rsidR="00322448" w:rsidTr="00B5314F">
        <w:tc>
          <w:tcPr>
            <w:tcW w:w="2875" w:type="dxa"/>
            <w:shd w:val="clear" w:color="auto" w:fill="D5DCE4" w:themeFill="text2" w:themeFillTint="33"/>
          </w:tcPr>
          <w:p w:rsidR="00322448" w:rsidRPr="00F84586" w:rsidRDefault="00322448" w:rsidP="00B5314F">
            <w:pPr>
              <w:tabs>
                <w:tab w:val="left" w:pos="360"/>
                <w:tab w:val="left" w:pos="4320"/>
              </w:tabs>
              <w:rPr>
                <w:b/>
                <w:i/>
                <w:sz w:val="18"/>
                <w:szCs w:val="18"/>
              </w:rPr>
            </w:pPr>
            <w:r w:rsidRPr="00F84586">
              <w:rPr>
                <w:b/>
                <w:i/>
                <w:sz w:val="18"/>
                <w:szCs w:val="18"/>
              </w:rPr>
              <w:t>Signature</w:t>
            </w:r>
          </w:p>
        </w:tc>
        <w:tc>
          <w:tcPr>
            <w:tcW w:w="1350" w:type="dxa"/>
            <w:shd w:val="clear" w:color="auto" w:fill="D5DCE4" w:themeFill="text2" w:themeFillTint="33"/>
          </w:tcPr>
          <w:p w:rsidR="00322448" w:rsidRPr="00F84586" w:rsidRDefault="00322448" w:rsidP="00B5314F">
            <w:pPr>
              <w:tabs>
                <w:tab w:val="left" w:pos="360"/>
                <w:tab w:val="left" w:pos="4320"/>
              </w:tabs>
              <w:rPr>
                <w:b/>
                <w:i/>
                <w:sz w:val="18"/>
                <w:szCs w:val="18"/>
              </w:rPr>
            </w:pPr>
            <w:r w:rsidRPr="00F84586">
              <w:rPr>
                <w:b/>
                <w:i/>
                <w:sz w:val="18"/>
                <w:szCs w:val="18"/>
              </w:rPr>
              <w:t>Date</w:t>
            </w:r>
          </w:p>
        </w:tc>
        <w:tc>
          <w:tcPr>
            <w:tcW w:w="8725" w:type="dxa"/>
            <w:shd w:val="clear" w:color="auto" w:fill="D5DCE4" w:themeFill="text2" w:themeFillTint="33"/>
          </w:tcPr>
          <w:p w:rsidR="00322448" w:rsidRPr="00F84586" w:rsidRDefault="00322448" w:rsidP="00B5314F">
            <w:pPr>
              <w:tabs>
                <w:tab w:val="left" w:pos="360"/>
                <w:tab w:val="left" w:pos="4320"/>
              </w:tabs>
              <w:rPr>
                <w:b/>
                <w:i/>
                <w:sz w:val="18"/>
                <w:szCs w:val="18"/>
              </w:rPr>
            </w:pPr>
            <w:r w:rsidRPr="00F84586">
              <w:rPr>
                <w:b/>
                <w:i/>
                <w:sz w:val="18"/>
                <w:szCs w:val="18"/>
              </w:rPr>
              <w:t>Description</w:t>
            </w:r>
          </w:p>
        </w:tc>
      </w:tr>
      <w:tr w:rsidR="00322448" w:rsidTr="00B5314F">
        <w:trPr>
          <w:trHeight w:val="629"/>
        </w:trPr>
        <w:tc>
          <w:tcPr>
            <w:tcW w:w="2875" w:type="dxa"/>
          </w:tcPr>
          <w:p w:rsidR="00322448" w:rsidRPr="00BD03F6" w:rsidRDefault="00322448" w:rsidP="00B5314F">
            <w:pPr>
              <w:tabs>
                <w:tab w:val="left" w:pos="360"/>
                <w:tab w:val="left" w:pos="4320"/>
              </w:tabs>
            </w:pPr>
            <w:r w:rsidRPr="00BD03F6">
              <w:lastRenderedPageBreak/>
              <w:t>QA Assessor</w:t>
            </w:r>
          </w:p>
        </w:tc>
        <w:tc>
          <w:tcPr>
            <w:tcW w:w="1350" w:type="dxa"/>
          </w:tcPr>
          <w:p w:rsidR="00322448" w:rsidRPr="00BD03F6" w:rsidRDefault="00322448" w:rsidP="00B5314F">
            <w:pPr>
              <w:tabs>
                <w:tab w:val="left" w:pos="360"/>
                <w:tab w:val="left" w:pos="4320"/>
              </w:tabs>
            </w:pPr>
            <w:r>
              <w:t>15 Feb 2016</w:t>
            </w:r>
          </w:p>
        </w:tc>
        <w:tc>
          <w:tcPr>
            <w:tcW w:w="8725" w:type="dxa"/>
          </w:tcPr>
          <w:p w:rsidR="00322448" w:rsidRPr="00BD03F6" w:rsidRDefault="00322448" w:rsidP="00B5314F">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322448" w:rsidTr="00B5314F">
        <w:tc>
          <w:tcPr>
            <w:tcW w:w="2875" w:type="dxa"/>
          </w:tcPr>
          <w:p w:rsidR="00322448" w:rsidRPr="00BD03F6" w:rsidRDefault="00322448" w:rsidP="00B5314F">
            <w:pPr>
              <w:tabs>
                <w:tab w:val="left" w:pos="360"/>
                <w:tab w:val="left" w:pos="4320"/>
              </w:tabs>
            </w:pPr>
            <w:r w:rsidRPr="00BD03F6">
              <w:t>QA Approver</w:t>
            </w:r>
          </w:p>
        </w:tc>
        <w:tc>
          <w:tcPr>
            <w:tcW w:w="1350" w:type="dxa"/>
          </w:tcPr>
          <w:p w:rsidR="00322448" w:rsidRPr="00BD03F6" w:rsidRDefault="00322448" w:rsidP="00B5314F">
            <w:pPr>
              <w:tabs>
                <w:tab w:val="left" w:pos="360"/>
                <w:tab w:val="left" w:pos="4320"/>
              </w:tabs>
            </w:pPr>
            <w:r>
              <w:t>16 Feb 2016</w:t>
            </w:r>
          </w:p>
        </w:tc>
        <w:tc>
          <w:tcPr>
            <w:tcW w:w="8725" w:type="dxa"/>
          </w:tcPr>
          <w:p w:rsidR="00322448" w:rsidRPr="00BD03F6" w:rsidRDefault="00322448" w:rsidP="00B5314F">
            <w:pPr>
              <w:tabs>
                <w:tab w:val="left" w:pos="360"/>
                <w:tab w:val="left" w:pos="4320"/>
              </w:tabs>
            </w:pPr>
            <w:r w:rsidRPr="00BD03F6">
              <w:rPr>
                <w:lang w:val="en-GB"/>
              </w:rPr>
              <w:t>UNDP senior manager, typically the UNDP Deputy Country Director (DCD), Country Director (CD)</w:t>
            </w:r>
            <w:r w:rsidRPr="00BD03F6">
              <w:rPr>
                <w:b/>
              </w:rPr>
              <w:t xml:space="preserve">, </w:t>
            </w:r>
            <w:r w:rsidRPr="00BD03F6">
              <w:t>Deputy Resident Representative (DRR), or Resident Representative (RR). The QA Approver cannot also be the QA Assessor. Final signature confirms they have “cleared” the SESP prior to submittal to the PAC.</w:t>
            </w:r>
          </w:p>
        </w:tc>
      </w:tr>
      <w:tr w:rsidR="00322448" w:rsidTr="00B5314F">
        <w:tc>
          <w:tcPr>
            <w:tcW w:w="2875" w:type="dxa"/>
          </w:tcPr>
          <w:p w:rsidR="00322448" w:rsidRPr="00BD03F6" w:rsidRDefault="00322448" w:rsidP="00B5314F">
            <w:pPr>
              <w:tabs>
                <w:tab w:val="left" w:pos="360"/>
                <w:tab w:val="left" w:pos="4320"/>
              </w:tabs>
            </w:pPr>
            <w:r w:rsidRPr="00BD03F6">
              <w:t>PAC Chair</w:t>
            </w:r>
          </w:p>
        </w:tc>
        <w:tc>
          <w:tcPr>
            <w:tcW w:w="1350" w:type="dxa"/>
          </w:tcPr>
          <w:p w:rsidR="00322448" w:rsidRPr="00BD03F6" w:rsidRDefault="00322448" w:rsidP="00B5314F">
            <w:pPr>
              <w:tabs>
                <w:tab w:val="left" w:pos="360"/>
                <w:tab w:val="left" w:pos="4320"/>
              </w:tabs>
            </w:pPr>
            <w:r>
              <w:t>16 Feb 2016</w:t>
            </w:r>
          </w:p>
        </w:tc>
        <w:tc>
          <w:tcPr>
            <w:tcW w:w="8725" w:type="dxa"/>
          </w:tcPr>
          <w:p w:rsidR="00322448" w:rsidRPr="00BD03F6" w:rsidRDefault="00322448" w:rsidP="00B5314F">
            <w:pPr>
              <w:tabs>
                <w:tab w:val="left" w:pos="360"/>
                <w:tab w:val="left" w:pos="4320"/>
              </w:tabs>
            </w:pPr>
            <w:r w:rsidRPr="00BD03F6">
              <w:t>UNDP chair</w:t>
            </w:r>
            <w:r>
              <w:t xml:space="preserve"> of the PAC.  In some cases PAC Chair may also be the QA Approver. Final signature confirms that the SESP was considered as part of the project appraisal and considered in recommendations of the PAC. </w:t>
            </w:r>
          </w:p>
        </w:tc>
      </w:tr>
    </w:tbl>
    <w:p w:rsidR="00322448" w:rsidRDefault="00322448" w:rsidP="00322448">
      <w:pPr>
        <w:sectPr w:rsidR="00322448" w:rsidSect="00143EFF">
          <w:pgSz w:w="15840" w:h="12240" w:orient="landscape"/>
          <w:pgMar w:top="1440" w:right="1440" w:bottom="1440" w:left="1440" w:header="720" w:footer="720" w:gutter="0"/>
          <w:cols w:space="720"/>
          <w:titlePg/>
          <w:docGrid w:linePitch="360"/>
        </w:sectPr>
      </w:pPr>
    </w:p>
    <w:p w:rsidR="00322448" w:rsidRPr="006121DB" w:rsidRDefault="00322448" w:rsidP="00322448">
      <w:pPr>
        <w:tabs>
          <w:tab w:val="left" w:pos="810"/>
        </w:tabs>
        <w:spacing w:before="120" w:after="120"/>
        <w:rPr>
          <w:b/>
        </w:rPr>
      </w:pPr>
      <w:bookmarkStart w:id="1" w:name="_Toc404528202"/>
      <w:r w:rsidRPr="006121DB">
        <w:rPr>
          <w:b/>
        </w:rPr>
        <w:lastRenderedPageBreak/>
        <w:t>SESP Attachment 1. Social and Environmental Risk Screening Checklist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322448" w:rsidRPr="009D2BD0" w:rsidTr="00B5314F">
        <w:tc>
          <w:tcPr>
            <w:tcW w:w="8635" w:type="dxa"/>
            <w:tcBorders>
              <w:bottom w:val="single" w:sz="4" w:space="0" w:color="auto"/>
            </w:tcBorders>
            <w:shd w:val="clear" w:color="auto" w:fill="ACB9CA" w:themeFill="text2" w:themeFillTint="66"/>
          </w:tcPr>
          <w:p w:rsidR="00322448" w:rsidRPr="009D2BD0" w:rsidRDefault="00322448" w:rsidP="00B5314F">
            <w:pPr>
              <w:tabs>
                <w:tab w:val="left" w:pos="810"/>
              </w:tabs>
              <w:rPr>
                <w:rFonts w:eastAsia="Times New Roman"/>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3843AE">
              <w:rPr>
                <w:b/>
                <w:sz w:val="22"/>
                <w:szCs w:val="22"/>
                <w:u w:val="single"/>
              </w:rPr>
              <w:t>Risks</w:t>
            </w:r>
          </w:p>
        </w:tc>
        <w:tc>
          <w:tcPr>
            <w:tcW w:w="833" w:type="dxa"/>
            <w:tcBorders>
              <w:bottom w:val="single" w:sz="4" w:space="0" w:color="auto"/>
            </w:tcBorders>
            <w:shd w:val="clear" w:color="auto" w:fill="ACB9CA" w:themeFill="text2" w:themeFillTint="66"/>
          </w:tcPr>
          <w:p w:rsidR="00322448" w:rsidRPr="009D2BD0" w:rsidRDefault="00322448" w:rsidP="00B5314F">
            <w:pPr>
              <w:tabs>
                <w:tab w:val="left" w:pos="810"/>
              </w:tabs>
              <w:rPr>
                <w:rFonts w:eastAsia="Times New Roman"/>
                <w:sz w:val="22"/>
                <w:szCs w:val="22"/>
              </w:rPr>
            </w:pPr>
          </w:p>
        </w:tc>
      </w:tr>
      <w:tr w:rsidR="00322448" w:rsidRPr="002E0918" w:rsidTr="00B5314F">
        <w:tc>
          <w:tcPr>
            <w:tcW w:w="8635" w:type="dxa"/>
            <w:tcBorders>
              <w:bottom w:val="single" w:sz="4" w:space="0" w:color="auto"/>
            </w:tcBorders>
            <w:shd w:val="clear" w:color="auto" w:fill="DEEAF6" w:themeFill="accent1" w:themeFillTint="33"/>
          </w:tcPr>
          <w:p w:rsidR="00322448" w:rsidRPr="002E0918" w:rsidRDefault="00322448" w:rsidP="00B5314F">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EEAF6" w:themeFill="accent1" w:themeFillTint="33"/>
          </w:tcPr>
          <w:p w:rsidR="00322448" w:rsidRPr="002C0581" w:rsidRDefault="00322448" w:rsidP="00B5314F">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Pr="002E0918" w:rsidRDefault="00322448" w:rsidP="00B5314F">
            <w:pPr>
              <w:tabs>
                <w:tab w:val="left" w:pos="900"/>
              </w:tabs>
              <w:spacing w:before="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Pr="002E0918" w:rsidRDefault="00322448" w:rsidP="00B5314F">
            <w:pPr>
              <w:tabs>
                <w:tab w:val="left" w:pos="900"/>
              </w:tabs>
              <w:spacing w:before="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Pr="002E0918" w:rsidRDefault="00322448" w:rsidP="00B5314F">
            <w:pPr>
              <w:tabs>
                <w:tab w:val="left" w:pos="900"/>
              </w:tabs>
              <w:spacing w:before="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Del="00074D34" w:rsidRDefault="00322448" w:rsidP="00B5314F">
            <w:pPr>
              <w:tabs>
                <w:tab w:val="left" w:pos="900"/>
              </w:tabs>
              <w:spacing w:before="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DEEAF6" w:themeFill="accent1" w:themeFillTint="33"/>
          </w:tcPr>
          <w:p w:rsidR="00322448" w:rsidRPr="008E105C" w:rsidRDefault="00322448" w:rsidP="00B5314F">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EEAF6" w:themeFill="accent1" w:themeFillTint="33"/>
          </w:tcPr>
          <w:p w:rsidR="00322448" w:rsidRPr="008E105C" w:rsidRDefault="00322448" w:rsidP="00B5314F">
            <w:pPr>
              <w:tabs>
                <w:tab w:val="left" w:pos="810"/>
              </w:tabs>
              <w:spacing w:before="120" w:after="120"/>
              <w:rPr>
                <w:b/>
                <w:sz w:val="18"/>
                <w:szCs w:val="18"/>
              </w:rPr>
            </w:pPr>
          </w:p>
        </w:tc>
      </w:tr>
      <w:tr w:rsidR="00322448" w:rsidRPr="002E0918" w:rsidTr="00B5314F">
        <w:tc>
          <w:tcPr>
            <w:tcW w:w="8635" w:type="dxa"/>
            <w:tcBorders>
              <w:bottom w:val="single" w:sz="4" w:space="0" w:color="auto"/>
            </w:tcBorders>
            <w:shd w:val="clear" w:color="auto" w:fill="auto"/>
          </w:tcPr>
          <w:p w:rsidR="00322448" w:rsidRPr="00423014" w:rsidRDefault="00322448" w:rsidP="00B5314F">
            <w:pPr>
              <w:tabs>
                <w:tab w:val="left" w:pos="900"/>
              </w:tabs>
              <w:spacing w:before="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Pr="00F069F1" w:rsidRDefault="00322448" w:rsidP="00B5314F">
            <w:pPr>
              <w:tabs>
                <w:tab w:val="left" w:pos="900"/>
              </w:tabs>
              <w:spacing w:before="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rsidR="00322448" w:rsidRPr="003843AE" w:rsidRDefault="00322448" w:rsidP="00B5314F">
            <w:pPr>
              <w:tabs>
                <w:tab w:val="left" w:pos="900"/>
              </w:tabs>
              <w:spacing w:before="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r>
              <w:rPr>
                <w:sz w:val="18"/>
                <w:szCs w:val="18"/>
              </w:rPr>
              <w:t>N</w:t>
            </w:r>
          </w:p>
        </w:tc>
      </w:tr>
      <w:tr w:rsidR="00322448" w:rsidRPr="002E0918" w:rsidTr="00B5314F">
        <w:tc>
          <w:tcPr>
            <w:tcW w:w="8635" w:type="dxa"/>
            <w:tcBorders>
              <w:bottom w:val="single" w:sz="4" w:space="0" w:color="auto"/>
            </w:tcBorders>
            <w:shd w:val="clear" w:color="auto" w:fill="DEEAF6" w:themeFill="accent1" w:themeFillTint="33"/>
          </w:tcPr>
          <w:p w:rsidR="00322448" w:rsidRPr="002E0918" w:rsidRDefault="00322448" w:rsidP="00B5314F">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EEAF6" w:themeFill="accent1" w:themeFillTint="33"/>
          </w:tcPr>
          <w:p w:rsidR="00322448" w:rsidRPr="002E0918" w:rsidRDefault="00322448" w:rsidP="00B5314F">
            <w:pPr>
              <w:tabs>
                <w:tab w:val="left" w:pos="810"/>
              </w:tabs>
              <w:rPr>
                <w:sz w:val="18"/>
                <w:szCs w:val="18"/>
              </w:rPr>
            </w:pPr>
          </w:p>
        </w:tc>
      </w:tr>
      <w:tr w:rsidR="00322448" w:rsidRPr="002E0918" w:rsidTr="00B5314F">
        <w:tc>
          <w:tcPr>
            <w:tcW w:w="8635" w:type="dxa"/>
            <w:tcBorders>
              <w:bottom w:val="single" w:sz="4" w:space="0" w:color="auto"/>
            </w:tcBorders>
            <w:shd w:val="clear" w:color="auto" w:fill="auto"/>
          </w:tcPr>
          <w:p w:rsidR="00322448" w:rsidRPr="002E0918" w:rsidRDefault="00322448" w:rsidP="00B5314F">
            <w:pPr>
              <w:tabs>
                <w:tab w:val="left" w:pos="810"/>
              </w:tabs>
              <w:rPr>
                <w:rFonts w:eastAsia="Times New Roman"/>
                <w:b/>
                <w:sz w:val="18"/>
                <w:szCs w:val="18"/>
              </w:rPr>
            </w:pPr>
          </w:p>
        </w:tc>
        <w:tc>
          <w:tcPr>
            <w:tcW w:w="833" w:type="dxa"/>
            <w:tcBorders>
              <w:bottom w:val="single" w:sz="4" w:space="0" w:color="auto"/>
            </w:tcBorders>
            <w:shd w:val="clear" w:color="auto" w:fill="auto"/>
          </w:tcPr>
          <w:p w:rsidR="00322448" w:rsidRPr="002E0918" w:rsidRDefault="00322448" w:rsidP="00B5314F">
            <w:pPr>
              <w:tabs>
                <w:tab w:val="left" w:pos="810"/>
              </w:tabs>
              <w:rPr>
                <w:sz w:val="18"/>
                <w:szCs w:val="18"/>
              </w:rPr>
            </w:pPr>
          </w:p>
        </w:tc>
      </w:tr>
      <w:tr w:rsidR="00322448" w:rsidRPr="00310835" w:rsidTr="00B5314F">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EEAF6" w:themeFill="accent1" w:themeFillTint="33"/>
          </w:tcPr>
          <w:p w:rsidR="00322448" w:rsidRPr="00310835" w:rsidRDefault="00322448" w:rsidP="00B5314F">
            <w:pPr>
              <w:rPr>
                <w:rFonts w:eastAsia="Times New Roman"/>
                <w:b/>
                <w:sz w:val="18"/>
                <w:szCs w:val="18"/>
              </w:rPr>
            </w:pPr>
          </w:p>
        </w:tc>
      </w:tr>
      <w:tr w:rsidR="00322448" w:rsidRPr="00310835" w:rsidTr="00B5314F">
        <w:tc>
          <w:tcPr>
            <w:tcW w:w="8635" w:type="dxa"/>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autoSpaceDE w:val="0"/>
              <w:autoSpaceDN w:val="0"/>
              <w:adjustRightInd w:val="0"/>
              <w:spacing w:before="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Y</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lastRenderedPageBreak/>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rsidR="00322448" w:rsidRPr="003843AE" w:rsidRDefault="00322448" w:rsidP="00B5314F">
            <w:pPr>
              <w:tabs>
                <w:tab w:val="left" w:pos="900"/>
              </w:tabs>
              <w:spacing w:before="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900"/>
              </w:tabs>
              <w:spacing w:before="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Default="00322448" w:rsidP="00B5314F">
            <w:pPr>
              <w:tabs>
                <w:tab w:val="left" w:pos="900"/>
              </w:tabs>
              <w:spacing w:before="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rsidR="00322448" w:rsidRPr="003843AE" w:rsidRDefault="00322448" w:rsidP="00B5314F">
            <w:pPr>
              <w:tabs>
                <w:tab w:val="left" w:pos="900"/>
              </w:tabs>
              <w:spacing w:before="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530"/>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EEAF6" w:themeFill="accent1" w:themeFillTint="33"/>
          </w:tcPr>
          <w:p w:rsidR="00322448" w:rsidRPr="00310835" w:rsidRDefault="00322448" w:rsidP="00B5314F">
            <w:pPr>
              <w:tabs>
                <w:tab w:val="left" w:pos="585"/>
              </w:tabs>
              <w:spacing w:before="60"/>
              <w:ind w:left="567" w:hanging="567"/>
              <w:rPr>
                <w:rFonts w:eastAsia="Times New Roman"/>
                <w:sz w:val="18"/>
                <w:szCs w:val="18"/>
              </w:rPr>
            </w:pP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8E7703" w:rsidRDefault="00322448" w:rsidP="00B5314F">
            <w:pPr>
              <w:tabs>
                <w:tab w:val="left" w:pos="585"/>
              </w:tabs>
              <w:autoSpaceDE w:val="0"/>
              <w:autoSpaceDN w:val="0"/>
              <w:adjustRightInd w:val="0"/>
              <w:spacing w:before="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Y</w:t>
            </w:r>
          </w:p>
        </w:tc>
      </w:tr>
      <w:tr w:rsidR="00322448" w:rsidRPr="00310835" w:rsidTr="00B5314F">
        <w:tc>
          <w:tcPr>
            <w:tcW w:w="8635" w:type="dxa"/>
            <w:tcBorders>
              <w:bottom w:val="single" w:sz="4" w:space="0" w:color="auto"/>
            </w:tcBorders>
            <w:shd w:val="clear" w:color="auto" w:fill="auto"/>
          </w:tcPr>
          <w:p w:rsidR="00322448"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rsidR="00322448" w:rsidRPr="00310835" w:rsidRDefault="00322448" w:rsidP="00B5314F">
            <w:pPr>
              <w:tabs>
                <w:tab w:val="left" w:pos="630"/>
              </w:tabs>
              <w:spacing w:before="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539"/>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0"/>
                <w:tab w:val="left" w:pos="555"/>
              </w:tabs>
              <w:spacing w:before="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EEAF6" w:themeFill="accent1" w:themeFillTint="33"/>
            <w:vAlign w:val="center"/>
          </w:tcPr>
          <w:p w:rsidR="00322448" w:rsidRPr="00310835" w:rsidRDefault="00322448" w:rsidP="00B5314F">
            <w:pPr>
              <w:tabs>
                <w:tab w:val="left" w:pos="585"/>
              </w:tabs>
              <w:spacing w:before="60"/>
              <w:ind w:left="567" w:hanging="567"/>
              <w:rPr>
                <w:rFonts w:eastAsia="Times New Roman"/>
                <w:sz w:val="18"/>
                <w:szCs w:val="18"/>
              </w:rPr>
            </w:pP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w:t>
            </w:r>
            <w:proofErr w:type="gramStart"/>
            <w:r w:rsidRPr="00310835">
              <w:rPr>
                <w:rFonts w:eastAsia="Times New Roman"/>
                <w:sz w:val="18"/>
                <w:szCs w:val="18"/>
              </w:rPr>
              <w:t>erosion</w:t>
            </w:r>
            <w:proofErr w:type="gramEnd"/>
            <w:r w:rsidRPr="00310835">
              <w:rPr>
                <w:rFonts w:eastAsia="Times New Roman"/>
                <w:sz w:val="18"/>
                <w:szCs w:val="18"/>
              </w:rPr>
              <w:t xml:space="preserve">, flooding </w:t>
            </w:r>
            <w:r>
              <w:rPr>
                <w:rFonts w:eastAsia="Times New Roman"/>
                <w:sz w:val="18"/>
                <w:szCs w:val="18"/>
              </w:rPr>
              <w:t>or extreme climatic conditions?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lastRenderedPageBreak/>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503"/>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0"/>
                <w:tab w:val="left" w:pos="555"/>
              </w:tabs>
              <w:spacing w:before="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EEAF6" w:themeFill="accent1" w:themeFillTint="33"/>
            <w:vAlign w:val="center"/>
          </w:tcPr>
          <w:p w:rsidR="00322448" w:rsidRPr="00310835" w:rsidRDefault="00322448" w:rsidP="00B5314F">
            <w:pPr>
              <w:tabs>
                <w:tab w:val="left" w:pos="585"/>
              </w:tabs>
              <w:spacing w:before="60"/>
              <w:ind w:left="567" w:hanging="567"/>
              <w:rPr>
                <w:rFonts w:eastAsia="Times New Roman"/>
                <w:sz w:val="18"/>
                <w:szCs w:val="18"/>
              </w:rPr>
            </w:pP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566"/>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0"/>
                <w:tab w:val="left" w:pos="555"/>
              </w:tabs>
              <w:spacing w:before="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EEAF6" w:themeFill="accent1" w:themeFillTint="33"/>
            <w:vAlign w:val="center"/>
          </w:tcPr>
          <w:p w:rsidR="00322448" w:rsidRPr="00310835" w:rsidRDefault="00322448" w:rsidP="00B5314F">
            <w:pPr>
              <w:tabs>
                <w:tab w:val="left" w:pos="585"/>
              </w:tabs>
              <w:spacing w:before="60"/>
              <w:ind w:left="567" w:hanging="567"/>
              <w:rPr>
                <w:rFonts w:eastAsia="Times New Roman"/>
                <w:sz w:val="18"/>
                <w:szCs w:val="18"/>
              </w:rPr>
            </w:pP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b/>
                <w:sz w:val="18"/>
                <w:szCs w:val="18"/>
              </w:rPr>
            </w:pPr>
            <w:r w:rsidRPr="00310835">
              <w:rPr>
                <w:sz w:val="18"/>
                <w:szCs w:val="18"/>
              </w:rPr>
              <w:t>5.1</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b/>
                <w:sz w:val="18"/>
                <w:szCs w:val="18"/>
              </w:rPr>
            </w:pPr>
            <w:r w:rsidRPr="00310835">
              <w:rPr>
                <w:sz w:val="18"/>
                <w:szCs w:val="18"/>
              </w:rPr>
              <w:t>5.2</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584"/>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0"/>
                <w:tab w:val="left" w:pos="555"/>
              </w:tabs>
              <w:spacing w:before="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EEAF6" w:themeFill="accent1" w:themeFillTint="33"/>
            <w:vAlign w:val="center"/>
          </w:tcPr>
          <w:p w:rsidR="00322448" w:rsidRPr="00310835" w:rsidRDefault="00322448" w:rsidP="00B5314F">
            <w:pPr>
              <w:tabs>
                <w:tab w:val="left" w:pos="585"/>
              </w:tabs>
              <w:spacing w:before="60"/>
              <w:ind w:left="567" w:hanging="567"/>
              <w:rPr>
                <w:rFonts w:eastAsia="Times New Roman"/>
                <w:sz w:val="18"/>
                <w:szCs w:val="18"/>
              </w:rPr>
            </w:pP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Default="00322448" w:rsidP="00B5314F">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rsidR="00322448" w:rsidRPr="00C01EFE" w:rsidRDefault="00322448" w:rsidP="00B5314F">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Default="00322448" w:rsidP="00B5314F">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sidRPr="00310835">
              <w:rPr>
                <w:sz w:val="18"/>
                <w:szCs w:val="18"/>
              </w:rPr>
              <w:lastRenderedPageBreak/>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rPr>
          <w:trHeight w:val="602"/>
        </w:trPr>
        <w:tc>
          <w:tcPr>
            <w:tcW w:w="8635" w:type="dxa"/>
            <w:tcBorders>
              <w:bottom w:val="single" w:sz="4" w:space="0" w:color="auto"/>
            </w:tcBorders>
            <w:shd w:val="clear" w:color="auto" w:fill="DEEAF6" w:themeFill="accent1" w:themeFillTint="33"/>
            <w:vAlign w:val="center"/>
          </w:tcPr>
          <w:p w:rsidR="00322448" w:rsidRPr="00310835" w:rsidRDefault="00322448" w:rsidP="00B5314F">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EEAF6" w:themeFill="accent1" w:themeFillTint="33"/>
            <w:vAlign w:val="center"/>
          </w:tcPr>
          <w:p w:rsidR="00322448" w:rsidRPr="00310835" w:rsidRDefault="00322448" w:rsidP="00B5314F">
            <w:pPr>
              <w:rPr>
                <w:rFonts w:eastAsia="Times New Roman"/>
                <w:b/>
                <w:i/>
                <w:sz w:val="18"/>
                <w:szCs w:val="18"/>
              </w:rPr>
            </w:pPr>
          </w:p>
        </w:tc>
      </w:tr>
      <w:tr w:rsidR="00322448" w:rsidRPr="00310835" w:rsidTr="00B5314F">
        <w:tc>
          <w:tcPr>
            <w:tcW w:w="8635" w:type="dxa"/>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rPr>
          <w:trHeight w:val="402"/>
        </w:trPr>
        <w:tc>
          <w:tcPr>
            <w:tcW w:w="8635" w:type="dxa"/>
            <w:tcBorders>
              <w:bottom w:val="single" w:sz="4" w:space="0" w:color="auto"/>
            </w:tcBorders>
            <w:shd w:val="clear" w:color="auto" w:fill="auto"/>
          </w:tcPr>
          <w:p w:rsidR="00322448"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rsidR="00322448" w:rsidRPr="00310835" w:rsidRDefault="00322448" w:rsidP="00B5314F">
            <w:pPr>
              <w:tabs>
                <w:tab w:val="left" w:pos="630"/>
              </w:tabs>
              <w:spacing w:before="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rsidR="00322448" w:rsidRPr="00310835" w:rsidRDefault="00322448" w:rsidP="00B5314F">
            <w:pPr>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r w:rsidR="00322448" w:rsidRPr="00310835" w:rsidTr="00B5314F">
        <w:tc>
          <w:tcPr>
            <w:tcW w:w="8635"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rsidR="00322448" w:rsidRPr="00310835" w:rsidRDefault="00322448" w:rsidP="00B5314F">
            <w:pPr>
              <w:tabs>
                <w:tab w:val="left" w:pos="585"/>
              </w:tabs>
              <w:spacing w:before="60"/>
              <w:ind w:left="567" w:hanging="567"/>
              <w:rPr>
                <w:rFonts w:eastAsia="Times New Roman"/>
                <w:sz w:val="18"/>
                <w:szCs w:val="18"/>
              </w:rPr>
            </w:pPr>
            <w:r>
              <w:rPr>
                <w:rFonts w:eastAsia="Times New Roman"/>
                <w:sz w:val="18"/>
                <w:szCs w:val="18"/>
              </w:rPr>
              <w:t>N</w:t>
            </w:r>
          </w:p>
        </w:tc>
      </w:tr>
    </w:tbl>
    <w:p w:rsidR="00322448" w:rsidRPr="009C0657" w:rsidRDefault="00322448" w:rsidP="00322448">
      <w:pPr>
        <w:pStyle w:val="Heading1"/>
        <w:numPr>
          <w:ilvl w:val="0"/>
          <w:numId w:val="0"/>
        </w:numPr>
      </w:pPr>
    </w:p>
    <w:p w:rsidR="00322448" w:rsidRPr="00112572" w:rsidRDefault="00322448" w:rsidP="00322448">
      <w:pPr>
        <w:pStyle w:val="Heading1"/>
        <w:numPr>
          <w:ilvl w:val="0"/>
          <w:numId w:val="0"/>
        </w:numPr>
        <w:rPr>
          <w:rFonts w:asciiTheme="majorHAnsi" w:hAnsiTheme="majorHAnsi"/>
        </w:rPr>
      </w:pPr>
    </w:p>
    <w:p w:rsidR="00322448" w:rsidRPr="00112572" w:rsidRDefault="00322448" w:rsidP="00322448">
      <w:pPr>
        <w:rPr>
          <w:rFonts w:asciiTheme="majorHAnsi" w:hAnsiTheme="majorHAnsi"/>
        </w:rPr>
      </w:pPr>
    </w:p>
    <w:p w:rsidR="00322448" w:rsidRPr="00112572" w:rsidRDefault="00322448" w:rsidP="00322448">
      <w:pPr>
        <w:rPr>
          <w:rFonts w:asciiTheme="majorHAnsi" w:hAnsiTheme="majorHAnsi"/>
        </w:rPr>
      </w:pPr>
    </w:p>
    <w:p w:rsidR="00322448" w:rsidRPr="00112572" w:rsidRDefault="00322448" w:rsidP="00322448">
      <w:pPr>
        <w:pStyle w:val="ListParagraph"/>
        <w:spacing w:after="60"/>
        <w:ind w:left="0"/>
        <w:rPr>
          <w:rFonts w:asciiTheme="majorHAnsi" w:hAnsiTheme="majorHAnsi"/>
          <w:sz w:val="20"/>
        </w:rPr>
        <w:sectPr w:rsidR="00322448" w:rsidRPr="00112572" w:rsidSect="004D1223">
          <w:headerReference w:type="first" r:id="rId8"/>
          <w:pgSz w:w="12240" w:h="15840" w:code="1"/>
          <w:pgMar w:top="1440" w:right="1440" w:bottom="1440" w:left="1440" w:header="720" w:footer="720" w:gutter="0"/>
          <w:cols w:space="720"/>
          <w:docGrid w:linePitch="360"/>
        </w:sectPr>
      </w:pPr>
    </w:p>
    <w:p w:rsidR="006239BE" w:rsidRDefault="00703DC0">
      <w:bookmarkStart w:id="2" w:name="_GoBack"/>
      <w:bookmarkEnd w:id="2"/>
    </w:p>
    <w:sectPr w:rsidR="006239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C0" w:rsidRDefault="00703DC0" w:rsidP="00322448">
      <w:pPr>
        <w:spacing w:after="0"/>
      </w:pPr>
      <w:r>
        <w:separator/>
      </w:r>
    </w:p>
  </w:endnote>
  <w:endnote w:type="continuationSeparator" w:id="0">
    <w:p w:rsidR="00703DC0" w:rsidRDefault="00703DC0" w:rsidP="00322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C0" w:rsidRDefault="00703DC0" w:rsidP="00322448">
      <w:pPr>
        <w:spacing w:after="0"/>
      </w:pPr>
      <w:r>
        <w:separator/>
      </w:r>
    </w:p>
  </w:footnote>
  <w:footnote w:type="continuationSeparator" w:id="0">
    <w:p w:rsidR="00703DC0" w:rsidRDefault="00703DC0" w:rsidP="00322448">
      <w:pPr>
        <w:spacing w:after="0"/>
      </w:pPr>
      <w:r>
        <w:continuationSeparator/>
      </w:r>
    </w:p>
  </w:footnote>
  <w:footnote w:id="1">
    <w:p w:rsidR="00322448" w:rsidRPr="006505F3" w:rsidRDefault="00322448" w:rsidP="00322448">
      <w:pPr>
        <w:pStyle w:val="FootnoteText"/>
        <w:rPr>
          <w:rFonts w:asciiTheme="majorHAnsi" w:hAnsiTheme="majorHAnsi"/>
          <w:sz w:val="16"/>
          <w:szCs w:val="16"/>
        </w:rPr>
      </w:pPr>
      <w:r w:rsidRPr="006505F3">
        <w:rPr>
          <w:rStyle w:val="FootnoteReference"/>
          <w:rFonts w:asciiTheme="majorHAnsi" w:hAnsiTheme="majorHAnsi"/>
          <w:sz w:val="16"/>
          <w:szCs w:val="16"/>
        </w:rPr>
        <w:footnoteRef/>
      </w:r>
      <w:r w:rsidRPr="006505F3">
        <w:rPr>
          <w:rFonts w:asciiTheme="majorHAnsi" w:hAnsiTheme="majorHAnsi"/>
          <w:sz w:val="16"/>
          <w:szCs w:val="16"/>
        </w:rPr>
        <w:t xml:space="preserve"> Prohibited </w:t>
      </w:r>
      <w:r w:rsidRPr="006505F3">
        <w:rPr>
          <w:rFonts w:asciiTheme="majorHAnsi" w:hAnsiTheme="majorHAns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6505F3">
        <w:rPr>
          <w:rFonts w:asciiTheme="majorHAnsi" w:hAnsiTheme="majorHAnsi"/>
          <w:sz w:val="16"/>
          <w:szCs w:val="16"/>
        </w:rPr>
        <w:t>References to “women and men” or similar is understood to include women and men, boys and girls, and other groups discriminated against based on their gender identities, such as transgender people and transsexuals.</w:t>
      </w:r>
    </w:p>
  </w:footnote>
  <w:footnote w:id="2">
    <w:p w:rsidR="00322448" w:rsidRPr="006505F3" w:rsidRDefault="00322448" w:rsidP="00322448">
      <w:pPr>
        <w:spacing w:before="60"/>
        <w:rPr>
          <w:rFonts w:asciiTheme="majorHAnsi" w:hAnsiTheme="majorHAnsi"/>
          <w:sz w:val="16"/>
          <w:szCs w:val="16"/>
        </w:rPr>
      </w:pPr>
      <w:r w:rsidRPr="006505F3">
        <w:rPr>
          <w:rFonts w:asciiTheme="majorHAnsi" w:hAnsiTheme="majorHAnsi"/>
          <w:sz w:val="16"/>
          <w:szCs w:val="16"/>
          <w:vertAlign w:val="superscript"/>
        </w:rPr>
        <w:footnoteRef/>
      </w:r>
      <w:r w:rsidRPr="006505F3">
        <w:rPr>
          <w:rFonts w:asciiTheme="majorHAnsi" w:hAnsiTheme="majorHAnsi"/>
          <w:sz w:val="16"/>
          <w:szCs w:val="16"/>
        </w:rPr>
        <w:t xml:space="preserve"> In regards to CO</w:t>
      </w:r>
      <w:r w:rsidRPr="006505F3">
        <w:rPr>
          <w:rFonts w:asciiTheme="majorHAnsi" w:hAnsiTheme="majorHAnsi"/>
          <w:sz w:val="16"/>
          <w:szCs w:val="16"/>
          <w:vertAlign w:val="subscript"/>
        </w:rPr>
        <w:t>2,</w:t>
      </w:r>
      <w:r w:rsidRPr="006505F3">
        <w:rPr>
          <w:rFonts w:asciiTheme="majorHAnsi" w:hAnsiTheme="maj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rsidR="00322448" w:rsidRPr="006505F3" w:rsidRDefault="00322448" w:rsidP="00322448">
      <w:pPr>
        <w:pStyle w:val="FootnoteText"/>
        <w:rPr>
          <w:rFonts w:asciiTheme="majorHAnsi" w:hAnsiTheme="majorHAnsi"/>
          <w:sz w:val="16"/>
          <w:szCs w:val="16"/>
        </w:rPr>
      </w:pPr>
      <w:r w:rsidRPr="006505F3">
        <w:rPr>
          <w:rStyle w:val="FootnoteReference"/>
          <w:rFonts w:asciiTheme="majorHAnsi" w:hAnsiTheme="majorHAnsi"/>
          <w:sz w:val="16"/>
          <w:szCs w:val="16"/>
        </w:rPr>
        <w:footnoteRef/>
      </w:r>
      <w:r w:rsidRPr="006505F3">
        <w:rPr>
          <w:rFonts w:asciiTheme="majorHAnsi" w:hAnsiTheme="majorHAns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448" w:rsidRPr="007A7720" w:rsidRDefault="00322448" w:rsidP="004D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EDC8AD56"/>
    <w:lvl w:ilvl="0" w:tplc="3FA2A1C6">
      <w:start w:val="1"/>
      <w:numFmt w:val="upperRoman"/>
      <w:pStyle w:val="Heading1"/>
      <w:lvlText w:val="%1."/>
      <w:lvlJc w:val="left"/>
      <w:pPr>
        <w:tabs>
          <w:tab w:val="num" w:pos="720"/>
        </w:tabs>
        <w:ind w:left="720" w:hanging="720"/>
      </w:pPr>
      <w:rPr>
        <w:rFonts w:cs="Times New Roman" w:hint="default"/>
        <w:b/>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48"/>
    <w:rsid w:val="00322448"/>
    <w:rsid w:val="00361754"/>
    <w:rsid w:val="00703DC0"/>
    <w:rsid w:val="00850A0F"/>
    <w:rsid w:val="00FD5BA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04A6-A8F8-453B-B656-F94A477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48"/>
    <w:pPr>
      <w:spacing w:after="60" w:line="240" w:lineRule="auto"/>
      <w:jc w:val="both"/>
    </w:pPr>
    <w:rPr>
      <w:rFonts w:ascii="Calibri" w:eastAsia="SimSun" w:hAnsi="Calibri" w:cs="Times New Roman"/>
      <w:sz w:val="20"/>
      <w:szCs w:val="20"/>
      <w:lang w:val="en-US"/>
    </w:rPr>
  </w:style>
  <w:style w:type="paragraph" w:styleId="Heading1">
    <w:name w:val="heading 1"/>
    <w:basedOn w:val="Normal"/>
    <w:next w:val="Normal"/>
    <w:link w:val="Heading1Char"/>
    <w:uiPriority w:val="9"/>
    <w:qFormat/>
    <w:rsid w:val="00322448"/>
    <w:pPr>
      <w:keepNext/>
      <w:numPr>
        <w:numId w:val="1"/>
      </w:numPr>
      <w:pBdr>
        <w:top w:val="single" w:sz="4" w:space="1" w:color="auto"/>
      </w:pBdr>
      <w:suppressAutoHyphens/>
      <w:spacing w:before="104" w:after="226"/>
      <w:outlineLvl w:val="0"/>
    </w:pPr>
    <w:rPr>
      <w:rFonts w:ascii="Century Gothic" w:hAnsi="Century Gothic"/>
      <w:b/>
      <w:smallCaps/>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48"/>
    <w:rPr>
      <w:rFonts w:ascii="Century Gothic" w:eastAsia="SimSun" w:hAnsi="Century Gothic" w:cs="Times New Roman"/>
      <w:b/>
      <w:smallCaps/>
      <w:spacing w:val="-2"/>
      <w:sz w:val="28"/>
      <w:szCs w:val="20"/>
      <w:lang w:val="en-US"/>
    </w:rPr>
  </w:style>
  <w:style w:type="paragraph" w:styleId="Header">
    <w:name w:val="header"/>
    <w:aliases w:val="Header1"/>
    <w:basedOn w:val="Normal"/>
    <w:link w:val="HeaderChar"/>
    <w:uiPriority w:val="99"/>
    <w:rsid w:val="00322448"/>
    <w:pPr>
      <w:tabs>
        <w:tab w:val="center" w:pos="4153"/>
        <w:tab w:val="right" w:pos="8306"/>
      </w:tabs>
    </w:pPr>
  </w:style>
  <w:style w:type="character" w:customStyle="1" w:styleId="HeaderChar">
    <w:name w:val="Header Char"/>
    <w:aliases w:val="Header1 Char"/>
    <w:basedOn w:val="DefaultParagraphFont"/>
    <w:link w:val="Header"/>
    <w:uiPriority w:val="99"/>
    <w:rsid w:val="00322448"/>
    <w:rPr>
      <w:rFonts w:ascii="Calibri" w:eastAsia="SimSun" w:hAnsi="Calibri" w:cs="Times New Roman"/>
      <w:sz w:val="20"/>
      <w:szCs w:val="20"/>
      <w:lang w:val="en-US"/>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 Car Car,ft,ft1,ft2,ft3,ft4"/>
    <w:basedOn w:val="Normal"/>
    <w:link w:val="FootnoteTextChar1"/>
    <w:uiPriority w:val="99"/>
    <w:qFormat/>
    <w:rsid w:val="00322448"/>
    <w:pPr>
      <w:widowControl w:val="0"/>
    </w:pPr>
    <w:rPr>
      <w:rFonts w:ascii="Courier" w:hAnsi="Courier"/>
    </w:rPr>
  </w:style>
  <w:style w:type="character" w:customStyle="1" w:styleId="FootnoteTextChar">
    <w:name w:val="Footnote Text Char"/>
    <w:basedOn w:val="DefaultParagraphFont"/>
    <w:uiPriority w:val="99"/>
    <w:semiHidden/>
    <w:rsid w:val="00322448"/>
    <w:rPr>
      <w:rFonts w:ascii="Calibri" w:eastAsia="SimSun" w:hAnsi="Calibri" w:cs="Times New Roman"/>
      <w:sz w:val="20"/>
      <w:szCs w:val="20"/>
      <w:lang w:val="en-US"/>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322448"/>
    <w:rPr>
      <w:rFonts w:ascii="Courier" w:eastAsia="SimSun" w:hAnsi="Courier" w:cs="Times New Roman"/>
      <w:sz w:val="20"/>
      <w:szCs w:val="20"/>
      <w:lang w:val="en-US"/>
    </w:rPr>
  </w:style>
  <w:style w:type="character" w:styleId="Hyperlink">
    <w:name w:val="Hyperlink"/>
    <w:uiPriority w:val="99"/>
    <w:rsid w:val="00322448"/>
    <w:rPr>
      <w:rFonts w:cs="Times New Roman"/>
      <w:color w:val="0000FF"/>
      <w:u w:val="single"/>
    </w:rPr>
  </w:style>
  <w:style w:type="table" w:styleId="TableGrid">
    <w:name w:val="Table Grid"/>
    <w:basedOn w:val="TableNormal"/>
    <w:uiPriority w:val="39"/>
    <w:rsid w:val="00322448"/>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 Carattere Char1, Carattere Char Char Carattere Carattere Char Char, BVI fnr,BVI fnr, BVI fnr Car Car,BVI fnr Car, BVI fnr Car Car Car Car, BVI fnr Char,Ref"/>
    <w:link w:val="Char2"/>
    <w:uiPriority w:val="99"/>
    <w:qFormat/>
    <w:rsid w:val="00322448"/>
    <w:rPr>
      <w:rFonts w:ascii="Arial" w:hAnsi="Arial" w:cs="Times New Roman"/>
      <w:sz w:val="18"/>
      <w:vertAlign w:val="superscript"/>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Bullet Points,L"/>
    <w:basedOn w:val="Normal"/>
    <w:link w:val="ListParagraphChar"/>
    <w:uiPriority w:val="34"/>
    <w:qFormat/>
    <w:rsid w:val="00322448"/>
    <w:pPr>
      <w:spacing w:after="0"/>
      <w:ind w:left="720"/>
      <w:jc w:val="left"/>
    </w:pPr>
    <w:rPr>
      <w:rFonts w:ascii="Times New Roman" w:hAnsi="Times New Roman"/>
      <w:sz w:val="24"/>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rsid w:val="00322448"/>
    <w:rPr>
      <w:rFonts w:ascii="Times New Roman" w:eastAsia="SimSun" w:hAnsi="Times New Roman" w:cs="Times New Roman"/>
      <w:sz w:val="24"/>
      <w:szCs w:val="20"/>
      <w:lang w:val="en-US"/>
    </w:rPr>
  </w:style>
  <w:style w:type="paragraph" w:customStyle="1" w:styleId="SESPbodynumbered">
    <w:name w:val="SESP body numbered"/>
    <w:basedOn w:val="Normal"/>
    <w:qFormat/>
    <w:rsid w:val="00322448"/>
    <w:pPr>
      <w:numPr>
        <w:numId w:val="2"/>
      </w:numPr>
      <w:tabs>
        <w:tab w:val="left" w:pos="360"/>
      </w:tabs>
      <w:spacing w:before="120" w:after="120" w:line="264" w:lineRule="auto"/>
      <w:jc w:val="left"/>
    </w:pPr>
    <w:rPr>
      <w:rFonts w:eastAsia="MS Mincho"/>
      <w:lang w:eastAsia="ja-JP"/>
    </w:rPr>
  </w:style>
  <w:style w:type="paragraph" w:customStyle="1" w:styleId="Char2">
    <w:name w:val="Char2"/>
    <w:basedOn w:val="Normal"/>
    <w:link w:val="FootnoteReference"/>
    <w:uiPriority w:val="99"/>
    <w:rsid w:val="00322448"/>
    <w:pPr>
      <w:spacing w:after="160" w:line="240" w:lineRule="exact"/>
      <w:jc w:val="left"/>
    </w:pPr>
    <w:rPr>
      <w:rFonts w:ascii="Arial" w:eastAsiaTheme="minorHAnsi" w:hAnsi="Arial"/>
      <w:sz w:val="18"/>
      <w:szCs w:val="22"/>
      <w:vertAlign w:val="superscript"/>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2021-01-14T17:00:00+00:00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Costa Rica</TermName>
          <TermId xmlns="http://schemas.microsoft.com/office/infopath/2007/PartnerControls">62241d33-791b-4419-9741-0f6ad1e7fd80</TermId>
        </TermInfo>
      </Term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1289</Value>
      <Value>1302</Value>
      <Value>1</Value>
      <Value>763</Value>
    </TaxCatchAll>
    <c4e2ab2cc9354bbf9064eeb465a566ea xmlns="1ed4137b-41b2-488b-8250-6d369ec27664">
      <Terms xmlns="http://schemas.microsoft.com/office/infopath/2007/PartnerControls"/>
    </c4e2ab2cc9354bbf9064eeb465a566ea>
    <UndpProjectNo xmlns="1ed4137b-41b2-488b-8250-6d369ec27664">00096514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ATLASPDC-4-128986</_dlc_DocId>
    <_dlc_DocIdUrl xmlns="f1161f5b-24a3-4c2d-bc81-44cb9325e8ee">
      <Url>https://info.undp.org/docs/pdc/_layouts/DocIdRedir.aspx?ID=ATLASPDC-4-128986</Url>
      <Description>ATLASPDC-4-128986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198ABE7-35B1-4929-9185-81132961ADE6}"/>
</file>

<file path=customXml/itemProps2.xml><?xml version="1.0" encoding="utf-8"?>
<ds:datastoreItem xmlns:ds="http://schemas.openxmlformats.org/officeDocument/2006/customXml" ds:itemID="{E62A4640-6B64-4CDF-B6AE-1D3A9C752389}"/>
</file>

<file path=customXml/itemProps3.xml><?xml version="1.0" encoding="utf-8"?>
<ds:datastoreItem xmlns:ds="http://schemas.openxmlformats.org/officeDocument/2006/customXml" ds:itemID="{2B0A10D3-4AC2-4A41-AB12-8F54CEAB07CD}"/>
</file>

<file path=customXml/itemProps4.xml><?xml version="1.0" encoding="utf-8"?>
<ds:datastoreItem xmlns:ds="http://schemas.openxmlformats.org/officeDocument/2006/customXml" ds:itemID="{E9AD1016-36A6-4A51-A08F-818ACD6682D2}"/>
</file>

<file path=customXml/itemProps5.xml><?xml version="1.0" encoding="utf-8"?>
<ds:datastoreItem xmlns:ds="http://schemas.openxmlformats.org/officeDocument/2006/customXml" ds:itemID="{FBA7796F-7061-4FA2-BBBE-A2BAAF2DC2B4}"/>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dc:title>
  <dc:subject/>
  <dc:creator>Edwin CHIPSEN</dc:creator>
  <cp:keywords/>
  <dc:description/>
  <cp:lastModifiedBy>Edwin CHIPSEN</cp:lastModifiedBy>
  <cp:revision>2</cp:revision>
  <dcterms:created xsi:type="dcterms:W3CDTF">2017-11-03T18:42:00Z</dcterms:created>
  <dcterms:modified xsi:type="dcterms:W3CDTF">2017-11-03T18:42:00Z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1302;#Costa Rica|62241d33-791b-4419-9741-0f6ad1e7fd80</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9d3f6d67-8a7b-4aa0-9165-7891897f3bac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